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1F89" w14:textId="7BCB3708" w:rsidR="0096439F" w:rsidRDefault="004D1E9C" w:rsidP="0096439F">
      <w:pPr>
        <w:widowControl w:val="0"/>
        <w:autoSpaceDE w:val="0"/>
        <w:autoSpaceDN w:val="0"/>
        <w:adjustRightInd w:val="0"/>
        <w:spacing w:before="113" w:after="0" w:line="276" w:lineRule="auto"/>
        <w:jc w:val="both"/>
        <w:textAlignment w:val="center"/>
        <w:rPr>
          <w:rFonts w:ascii="Times New Roman" w:eastAsia="Times New Roman" w:hAnsi="Times New Roman" w:cs="Times New Roman"/>
          <w:color w:val="000000"/>
        </w:rPr>
      </w:pPr>
      <w:r>
        <w:rPr>
          <w:rFonts w:ascii="Times New Roman" w:eastAsia="Times New Roman" w:hAnsi="Times New Roman" w:cs="Times New Roman"/>
          <w:color w:val="000000"/>
          <w:kern w:val="0"/>
          <w:lang w:eastAsia="tr-TR"/>
          <w14:ligatures w14:val="none"/>
        </w:rPr>
        <w:t xml:space="preserve">   </w:t>
      </w:r>
      <w:r w:rsidRPr="0096439F">
        <w:rPr>
          <w:rFonts w:ascii="Times New Roman" w:eastAsia="Times New Roman" w:hAnsi="Times New Roman" w:cs="Times New Roman"/>
          <w:color w:val="000000"/>
          <w:kern w:val="0"/>
          <w:lang w:eastAsia="tr-TR"/>
          <w14:ligatures w14:val="none"/>
        </w:rPr>
        <w:t xml:space="preserve">İstanbul Bilgi Üniversitesi ile Alexander HUMBOLDT STIFUNG Tarafından </w:t>
      </w:r>
      <w:r w:rsidR="0096439F">
        <w:rPr>
          <w:rFonts w:ascii="Times New Roman" w:eastAsia="Times New Roman" w:hAnsi="Times New Roman" w:cs="Times New Roman"/>
          <w:color w:val="000000"/>
          <w:kern w:val="0"/>
          <w:lang w:eastAsia="tr-TR"/>
          <w14:ligatures w14:val="none"/>
        </w:rPr>
        <w:t xml:space="preserve">1-4 Haziran 2024 </w:t>
      </w:r>
      <w:r w:rsidR="00467E75">
        <w:rPr>
          <w:rFonts w:ascii="Times New Roman" w:eastAsia="Times New Roman" w:hAnsi="Times New Roman" w:cs="Times New Roman"/>
          <w:color w:val="000000"/>
          <w:kern w:val="0"/>
          <w:lang w:eastAsia="tr-TR"/>
          <w14:ligatures w14:val="none"/>
        </w:rPr>
        <w:t>T</w:t>
      </w:r>
      <w:r w:rsidR="0096439F">
        <w:rPr>
          <w:rFonts w:ascii="Times New Roman" w:eastAsia="Times New Roman" w:hAnsi="Times New Roman" w:cs="Times New Roman"/>
          <w:color w:val="000000"/>
          <w:kern w:val="0"/>
          <w:lang w:eastAsia="tr-TR"/>
          <w14:ligatures w14:val="none"/>
        </w:rPr>
        <w:t xml:space="preserve">arihleri </w:t>
      </w:r>
      <w:r w:rsidR="00467E75">
        <w:rPr>
          <w:rFonts w:ascii="Times New Roman" w:eastAsia="Times New Roman" w:hAnsi="Times New Roman" w:cs="Times New Roman"/>
          <w:color w:val="000000"/>
          <w:kern w:val="0"/>
          <w:lang w:eastAsia="tr-TR"/>
          <w14:ligatures w14:val="none"/>
        </w:rPr>
        <w:t>A</w:t>
      </w:r>
      <w:r w:rsidR="0096439F">
        <w:rPr>
          <w:rFonts w:ascii="Times New Roman" w:eastAsia="Times New Roman" w:hAnsi="Times New Roman" w:cs="Times New Roman"/>
          <w:color w:val="000000"/>
          <w:kern w:val="0"/>
          <w:lang w:eastAsia="tr-TR"/>
          <w14:ligatures w14:val="none"/>
        </w:rPr>
        <w:t xml:space="preserve">rasında </w:t>
      </w:r>
      <w:r w:rsidRPr="0096439F">
        <w:rPr>
          <w:rFonts w:ascii="Times New Roman" w:eastAsia="Times New Roman" w:hAnsi="Times New Roman" w:cs="Times New Roman"/>
          <w:color w:val="000000"/>
          <w:kern w:val="0"/>
          <w:lang w:eastAsia="tr-TR"/>
          <w14:ligatures w14:val="none"/>
        </w:rPr>
        <w:t xml:space="preserve">Düzenlenen </w:t>
      </w:r>
      <w:r w:rsidR="00467E75">
        <w:rPr>
          <w:rFonts w:ascii="Times New Roman" w:eastAsia="Times New Roman" w:hAnsi="Times New Roman" w:cs="Times New Roman"/>
          <w:color w:val="000000"/>
          <w:kern w:val="0"/>
          <w:lang w:eastAsia="tr-TR"/>
          <w14:ligatures w14:val="none"/>
        </w:rPr>
        <w:t>&lt;</w:t>
      </w:r>
      <w:r w:rsidRPr="0096439F">
        <w:rPr>
          <w:rFonts w:ascii="Times New Roman" w:eastAsia="Times New Roman" w:hAnsi="Times New Roman" w:cs="Times New Roman"/>
          <w:color w:val="000000"/>
          <w:kern w:val="0"/>
          <w:lang w:eastAsia="tr-TR"/>
          <w14:ligatures w14:val="none"/>
        </w:rPr>
        <w:t>Türk Ceza Hukuku Reformunun 19. Yılında Temel Ceza Kanunlarında Yapılan Değişikliklerin Değerlendirilmesi Forumunda</w:t>
      </w:r>
      <w:r w:rsidR="00467E75">
        <w:rPr>
          <w:rFonts w:ascii="Times New Roman" w:eastAsia="Times New Roman" w:hAnsi="Times New Roman" w:cs="Times New Roman"/>
          <w:color w:val="000000"/>
          <w:kern w:val="0"/>
          <w:lang w:eastAsia="tr-TR"/>
          <w14:ligatures w14:val="none"/>
        </w:rPr>
        <w:t xml:space="preserve"> &gt; </w:t>
      </w:r>
      <w:r w:rsidRPr="0096439F">
        <w:rPr>
          <w:rFonts w:ascii="Times New Roman" w:eastAsia="Times New Roman" w:hAnsi="Times New Roman" w:cs="Times New Roman"/>
          <w:color w:val="000000"/>
          <w:kern w:val="0"/>
          <w:lang w:eastAsia="tr-TR"/>
          <w14:ligatures w14:val="none"/>
        </w:rPr>
        <w:t xml:space="preserve"> “Cezanın Belirlenmesi ve Bireyselleştirilmesi / Takdiri İndirim Nedenleri/Adli Para Cezası/Güvenlik Tedbirleri / Hak Yoksunlukları/ Müsadere” konularının </w:t>
      </w:r>
      <w:r w:rsidR="0096439F" w:rsidRPr="0096439F">
        <w:rPr>
          <w:rFonts w:ascii="Times New Roman" w:eastAsia="Times New Roman" w:hAnsi="Times New Roman" w:cs="Times New Roman"/>
          <w:color w:val="000000"/>
          <w:kern w:val="0"/>
          <w:lang w:eastAsia="tr-TR"/>
          <w14:ligatures w14:val="none"/>
        </w:rPr>
        <w:t xml:space="preserve">tartışıldığı </w:t>
      </w:r>
      <w:r w:rsidRPr="0096439F">
        <w:rPr>
          <w:rFonts w:ascii="Times New Roman" w:eastAsia="Times New Roman" w:hAnsi="Times New Roman" w:cs="Times New Roman"/>
          <w:color w:val="000000"/>
          <w:kern w:val="0"/>
          <w:lang w:eastAsia="tr-TR"/>
          <w14:ligatures w14:val="none"/>
        </w:rPr>
        <w:t>çalışma gurubunda </w:t>
      </w:r>
      <w:r w:rsidR="0096439F" w:rsidRPr="00467E75">
        <w:rPr>
          <w:rFonts w:ascii="Times New Roman" w:eastAsia="Times New Roman" w:hAnsi="Times New Roman" w:cs="Times New Roman"/>
          <w:b/>
          <w:bCs/>
          <w:color w:val="000000"/>
          <w:kern w:val="0"/>
          <w:lang w:eastAsia="tr-TR"/>
          <w14:ligatures w14:val="none"/>
        </w:rPr>
        <w:t xml:space="preserve">“Ceza </w:t>
      </w:r>
      <w:r w:rsidR="0096439F" w:rsidRPr="00467E75">
        <w:rPr>
          <w:rFonts w:ascii="Times New Roman" w:eastAsia="Times New Roman" w:hAnsi="Times New Roman" w:cs="Times New Roman"/>
          <w:b/>
          <w:bCs/>
          <w:color w:val="000000"/>
        </w:rPr>
        <w:t>Yasamızdaki Bir Gün Karşılığı Birim Para Cezası Miktarıyla İlgili Sorunlar”</w:t>
      </w:r>
      <w:r w:rsidR="0096439F">
        <w:rPr>
          <w:rFonts w:ascii="Times New Roman" w:eastAsia="Times New Roman" w:hAnsi="Times New Roman" w:cs="Times New Roman"/>
          <w:color w:val="000000"/>
        </w:rPr>
        <w:t xml:space="preserve"> adlı bilimsel </w:t>
      </w:r>
      <w:r w:rsidR="007E2B70">
        <w:rPr>
          <w:rFonts w:ascii="Times New Roman" w:eastAsia="Times New Roman" w:hAnsi="Times New Roman" w:cs="Times New Roman"/>
          <w:color w:val="000000"/>
        </w:rPr>
        <w:t>tebliğ biçiminde  açıklamada bulunarak sorunların çözümü için sözlü ve yazılı önerilerde bulundum.</w:t>
      </w:r>
      <w:r w:rsidR="0096439F">
        <w:rPr>
          <w:rFonts w:ascii="Times New Roman" w:eastAsia="Times New Roman" w:hAnsi="Times New Roman" w:cs="Times New Roman"/>
          <w:color w:val="000000"/>
        </w:rPr>
        <w:t xml:space="preserve"> </w:t>
      </w:r>
    </w:p>
    <w:p w14:paraId="399CCCBE" w14:textId="77777777" w:rsidR="00AD365F" w:rsidRDefault="00AD365F" w:rsidP="00AD365F">
      <w:pPr>
        <w:spacing w:line="276" w:lineRule="auto"/>
        <w:jc w:val="both"/>
        <w:rPr>
          <w:b/>
          <w:bCs/>
          <w:sz w:val="28"/>
          <w:szCs w:val="28"/>
        </w:rPr>
      </w:pPr>
    </w:p>
    <w:p w14:paraId="114C1863" w14:textId="4055E0C5" w:rsidR="00AD365F" w:rsidRPr="00B525F8" w:rsidRDefault="00AD365F" w:rsidP="00AD365F">
      <w:pPr>
        <w:spacing w:line="276" w:lineRule="auto"/>
        <w:jc w:val="both"/>
        <w:rPr>
          <w:b/>
          <w:bCs/>
          <w:sz w:val="28"/>
          <w:szCs w:val="28"/>
        </w:rPr>
      </w:pPr>
      <w:r w:rsidRPr="00B525F8">
        <w:rPr>
          <w:b/>
          <w:bCs/>
          <w:sz w:val="28"/>
          <w:szCs w:val="28"/>
        </w:rPr>
        <w:t>Sunum Özeti:</w:t>
      </w:r>
    </w:p>
    <w:p w14:paraId="5412862D" w14:textId="30676FB7" w:rsidR="00821A55" w:rsidRDefault="00821A55" w:rsidP="00821A55">
      <w:pPr>
        <w:spacing w:before="80" w:after="80" w:line="276" w:lineRule="auto"/>
        <w:ind w:firstLine="567"/>
        <w:jc w:val="both"/>
        <w:rPr>
          <w:rFonts w:ascii="Times New Roman" w:eastAsia="Times New Roman" w:hAnsi="Times New Roman" w:cs="Times New Roman"/>
          <w:lang w:eastAsia="tr-TR"/>
        </w:rPr>
      </w:pPr>
      <w:r w:rsidRPr="00212F4C">
        <w:rPr>
          <w:rFonts w:ascii="Times New Roman" w:eastAsia="Times New Roman" w:hAnsi="Times New Roman" w:cs="Times New Roman"/>
          <w:lang w:eastAsia="tr-TR"/>
        </w:rPr>
        <w:t xml:space="preserve">Gün para cezası sisteminin Alman Ceza Yasası’ndan alındığı anlaşılmaktadır (Bkz. </w:t>
      </w:r>
      <w:r w:rsidR="00B34168" w:rsidRPr="00212F4C">
        <w:rPr>
          <w:rFonts w:ascii="Times New Roman" w:eastAsia="Times New Roman" w:hAnsi="Times New Roman" w:cs="Times New Roman"/>
          <w:lang w:eastAsia="tr-TR"/>
        </w:rPr>
        <w:t>Alm.CY. m.</w:t>
      </w:r>
      <w:r w:rsidRPr="00212F4C">
        <w:rPr>
          <w:rFonts w:ascii="Times New Roman" w:eastAsia="Times New Roman" w:hAnsi="Times New Roman" w:cs="Times New Roman"/>
          <w:lang w:eastAsia="tr-TR"/>
        </w:rPr>
        <w:t>40).</w:t>
      </w:r>
      <w:r w:rsidRPr="00821A55">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K</w:t>
      </w:r>
      <w:r w:rsidRPr="00212F4C">
        <w:rPr>
          <w:rFonts w:ascii="Times New Roman" w:eastAsia="Times New Roman" w:hAnsi="Times New Roman" w:cs="Times New Roman"/>
          <w:lang w:eastAsia="tr-TR"/>
        </w:rPr>
        <w:t xml:space="preserve">aynak yasada, bir gün karşılığı birim para cezası miktarları </w:t>
      </w:r>
      <w:r w:rsidRPr="00212F4C">
        <w:rPr>
          <w:rFonts w:ascii="Times New Roman" w:eastAsia="Times New Roman" w:hAnsi="Times New Roman" w:cs="Times New Roman"/>
          <w:b/>
          <w:lang w:eastAsia="tr-TR"/>
        </w:rPr>
        <w:t>en az bir,</w:t>
      </w:r>
      <w:r w:rsidRPr="00212F4C">
        <w:rPr>
          <w:rFonts w:ascii="Times New Roman" w:eastAsia="Times New Roman" w:hAnsi="Times New Roman" w:cs="Times New Roman"/>
          <w:lang w:eastAsia="tr-TR"/>
        </w:rPr>
        <w:t xml:space="preserve"> </w:t>
      </w:r>
      <w:r w:rsidRPr="00212F4C">
        <w:rPr>
          <w:rFonts w:ascii="Times New Roman" w:eastAsia="Times New Roman" w:hAnsi="Times New Roman" w:cs="Times New Roman"/>
          <w:b/>
          <w:lang w:eastAsia="tr-TR"/>
        </w:rPr>
        <w:t>en çok otuz bin Euro</w:t>
      </w:r>
      <w:r w:rsidRPr="00212F4C">
        <w:rPr>
          <w:rFonts w:ascii="Times New Roman" w:eastAsia="Times New Roman" w:hAnsi="Times New Roman" w:cs="Times New Roman"/>
          <w:lang w:eastAsia="tr-TR"/>
        </w:rPr>
        <w:t xml:space="preserve"> öngörülmüştür (Alm.CY. m.40/2). Yasamızda bir gün karşılığı birim para cezası miktarı, </w:t>
      </w:r>
      <w:r w:rsidRPr="00212F4C">
        <w:rPr>
          <w:rFonts w:ascii="Times New Roman" w:eastAsia="Times New Roman" w:hAnsi="Times New Roman" w:cs="Times New Roman"/>
          <w:b/>
          <w:lang w:eastAsia="tr-TR"/>
        </w:rPr>
        <w:t xml:space="preserve">en az yirmi, en çok yüz Türk </w:t>
      </w:r>
      <w:proofErr w:type="gramStart"/>
      <w:r w:rsidRPr="00212F4C">
        <w:rPr>
          <w:rFonts w:ascii="Times New Roman" w:eastAsia="Times New Roman" w:hAnsi="Times New Roman" w:cs="Times New Roman"/>
          <w:b/>
          <w:lang w:eastAsia="tr-TR"/>
        </w:rPr>
        <w:t>Lirası</w:t>
      </w:r>
      <w:proofErr w:type="gramEnd"/>
      <w:r w:rsidRPr="00212F4C">
        <w:rPr>
          <w:rFonts w:ascii="Times New Roman" w:eastAsia="Times New Roman" w:hAnsi="Times New Roman" w:cs="Times New Roman"/>
          <w:lang w:eastAsia="tr-TR"/>
        </w:rPr>
        <w:t xml:space="preserve"> olarak belirlenmiştir (</w:t>
      </w:r>
      <w:r w:rsidR="00C42F65">
        <w:rPr>
          <w:rFonts w:ascii="Times New Roman" w:eastAsia="Times New Roman" w:hAnsi="Times New Roman" w:cs="Times New Roman"/>
          <w:lang w:eastAsia="tr-TR"/>
        </w:rPr>
        <w:t xml:space="preserve">TCY </w:t>
      </w:r>
      <w:r w:rsidRPr="00212F4C">
        <w:rPr>
          <w:rFonts w:ascii="Times New Roman" w:eastAsia="Times New Roman" w:hAnsi="Times New Roman" w:cs="Times New Roman"/>
          <w:lang w:eastAsia="tr-TR"/>
        </w:rPr>
        <w:t>m.52/2).</w:t>
      </w:r>
      <w:r w:rsidR="00B34168" w:rsidRPr="00B34168">
        <w:rPr>
          <w:rFonts w:ascii="Times New Roman" w:eastAsia="Times New Roman" w:hAnsi="Times New Roman" w:cs="Times New Roman"/>
          <w:lang w:eastAsia="tr-TR"/>
        </w:rPr>
        <w:t xml:space="preserve"> </w:t>
      </w:r>
      <w:r w:rsidR="00B34168" w:rsidRPr="00212F4C">
        <w:rPr>
          <w:rFonts w:ascii="Times New Roman" w:eastAsia="Times New Roman" w:hAnsi="Times New Roman" w:cs="Times New Roman"/>
          <w:lang w:eastAsia="tr-TR"/>
        </w:rPr>
        <w:t>Görülüyor ki, Türk Ceza Yasası’nda, Türkiye’deki kişi başına düşen gelir ve ekonomik koşullar, işsizlik, gelir dağılımındaki orantısızlık gözetilmeden, birim para cezasının alt sınırı fazla, üst sınırın miktarı ise Almanya’dan az olarak düzenlenmiştir</w:t>
      </w:r>
      <w:r w:rsidR="00B34168">
        <w:rPr>
          <w:rFonts w:ascii="Times New Roman" w:eastAsia="Times New Roman" w:hAnsi="Times New Roman" w:cs="Times New Roman"/>
          <w:lang w:eastAsia="tr-TR"/>
        </w:rPr>
        <w:t>.</w:t>
      </w:r>
    </w:p>
    <w:p w14:paraId="3D9D207F" w14:textId="77777777" w:rsidR="00B34168" w:rsidRPr="00212F4C" w:rsidRDefault="00B34168" w:rsidP="00B34168">
      <w:pPr>
        <w:spacing w:before="80" w:after="80" w:line="276" w:lineRule="auto"/>
        <w:ind w:firstLine="567"/>
        <w:jc w:val="both"/>
        <w:rPr>
          <w:rFonts w:ascii="Times New Roman" w:eastAsia="Times New Roman" w:hAnsi="Times New Roman" w:cs="Times New Roman"/>
          <w:lang w:eastAsia="tr-TR"/>
        </w:rPr>
      </w:pPr>
      <w:r w:rsidRPr="00212F4C">
        <w:rPr>
          <w:rFonts w:ascii="Times New Roman" w:eastAsia="Times New Roman" w:hAnsi="Times New Roman" w:cs="Times New Roman"/>
          <w:lang w:eastAsia="tr-TR"/>
        </w:rPr>
        <w:t xml:space="preserve">Türk Ceza Yasası’nda adli para cezasını düzenleyen hükümle ilgili gerekçede; “Suç işleyen kişinin ekonomik durumu dikkate alınmadan hükmolunan para cezası, eşitlik ilkesine aykırı sonuçlar doğurmaktadır. </w:t>
      </w:r>
      <w:r w:rsidRPr="00212F4C">
        <w:rPr>
          <w:rFonts w:ascii="Times New Roman" w:eastAsia="Times New Roman" w:hAnsi="Times New Roman" w:cs="Times New Roman"/>
          <w:b/>
          <w:lang w:eastAsia="tr-TR"/>
        </w:rPr>
        <w:t xml:space="preserve">Ödeme gücü olan kişi üzerinde etkisi olmayan, ödeme gücü olmayanın ise sonuçta yine infaz kurumuna gönderilmesini </w:t>
      </w:r>
      <w:proofErr w:type="spellStart"/>
      <w:r w:rsidRPr="00212F4C">
        <w:rPr>
          <w:rFonts w:ascii="Times New Roman" w:eastAsia="Times New Roman" w:hAnsi="Times New Roman" w:cs="Times New Roman"/>
          <w:b/>
          <w:lang w:eastAsia="tr-TR"/>
        </w:rPr>
        <w:t>sonuçlayan</w:t>
      </w:r>
      <w:proofErr w:type="spellEnd"/>
      <w:r w:rsidRPr="00212F4C">
        <w:rPr>
          <w:rFonts w:ascii="Times New Roman" w:eastAsia="Times New Roman" w:hAnsi="Times New Roman" w:cs="Times New Roman"/>
          <w:b/>
          <w:lang w:eastAsia="tr-TR"/>
        </w:rPr>
        <w:t xml:space="preserve"> bu sistemden vazgeçilerek; gün para cezası”</w:t>
      </w:r>
      <w:r w:rsidRPr="00212F4C">
        <w:rPr>
          <w:rFonts w:ascii="Times New Roman" w:eastAsia="Times New Roman" w:hAnsi="Times New Roman" w:cs="Times New Roman"/>
          <w:lang w:eastAsia="tr-TR"/>
        </w:rPr>
        <w:t xml:space="preserve"> sistemine geçildiği belirtilmektedir. Ayrıca gerekçede; “Gün para cezası sisteminin temel amacı, </w:t>
      </w:r>
      <w:r w:rsidRPr="00212F4C">
        <w:rPr>
          <w:rFonts w:ascii="Times New Roman" w:eastAsia="Times New Roman" w:hAnsi="Times New Roman" w:cs="Times New Roman"/>
          <w:b/>
          <w:lang w:eastAsia="tr-TR"/>
        </w:rPr>
        <w:t>para cezasının kişinin ödeme gücüne göre belirlenmesi yoluyla, suç işleyen zengin ile fakir arasındaki eşitsizliği gidermektir”</w:t>
      </w:r>
      <w:r w:rsidRPr="00212F4C">
        <w:rPr>
          <w:rFonts w:ascii="Times New Roman" w:eastAsia="Times New Roman" w:hAnsi="Times New Roman" w:cs="Times New Roman"/>
          <w:lang w:eastAsia="tr-TR"/>
        </w:rPr>
        <w:t xml:space="preserve"> denilmektedir.</w:t>
      </w:r>
    </w:p>
    <w:p w14:paraId="4FF472FD" w14:textId="77777777" w:rsidR="00B34168" w:rsidRPr="00212F4C" w:rsidRDefault="00B34168" w:rsidP="00B34168">
      <w:pPr>
        <w:spacing w:before="80" w:after="80" w:line="276" w:lineRule="auto"/>
        <w:ind w:firstLine="567"/>
        <w:jc w:val="both"/>
        <w:rPr>
          <w:rFonts w:ascii="Times New Roman" w:eastAsia="Times New Roman" w:hAnsi="Times New Roman" w:cs="Times New Roman"/>
          <w:lang w:eastAsia="tr-TR"/>
        </w:rPr>
      </w:pPr>
      <w:r w:rsidRPr="00212F4C">
        <w:rPr>
          <w:rFonts w:ascii="Times New Roman" w:eastAsia="Times New Roman" w:hAnsi="Times New Roman" w:cs="Times New Roman"/>
          <w:lang w:eastAsia="tr-TR"/>
        </w:rPr>
        <w:t xml:space="preserve">Adli para cezasında </w:t>
      </w:r>
      <w:r w:rsidRPr="00212F4C">
        <w:rPr>
          <w:rFonts w:ascii="Times New Roman" w:eastAsia="Times New Roman" w:hAnsi="Times New Roman" w:cs="Times New Roman"/>
          <w:b/>
          <w:lang w:eastAsia="tr-TR"/>
        </w:rPr>
        <w:t>“bir gün biriminin parasal miktarını”</w:t>
      </w:r>
      <w:r w:rsidRPr="00212F4C">
        <w:rPr>
          <w:rFonts w:ascii="Times New Roman" w:eastAsia="Times New Roman" w:hAnsi="Times New Roman" w:cs="Times New Roman"/>
          <w:lang w:eastAsia="tr-TR"/>
        </w:rPr>
        <w:t xml:space="preserve"> yargıç belirlerken; kişinin malvarlığıyla </w:t>
      </w:r>
      <w:r w:rsidRPr="00212F4C">
        <w:rPr>
          <w:rFonts w:ascii="Times New Roman" w:eastAsia="Times New Roman" w:hAnsi="Times New Roman" w:cs="Times New Roman"/>
          <w:b/>
          <w:lang w:eastAsia="tr-TR"/>
        </w:rPr>
        <w:t>bir günde kazandığı ya da kazanması gereken gelirini gözeteceği</w:t>
      </w:r>
      <w:r w:rsidRPr="00212F4C">
        <w:rPr>
          <w:rFonts w:ascii="Times New Roman" w:eastAsia="Times New Roman" w:hAnsi="Times New Roman" w:cs="Times New Roman"/>
          <w:lang w:eastAsia="tr-TR"/>
        </w:rPr>
        <w:t xml:space="preserve"> de gerekçede açıklanmaktadır.</w:t>
      </w:r>
    </w:p>
    <w:p w14:paraId="6FEC3F5B" w14:textId="77777777" w:rsidR="00B34168" w:rsidRPr="00212F4C" w:rsidRDefault="00B34168" w:rsidP="00B34168">
      <w:pPr>
        <w:spacing w:before="80" w:after="80" w:line="276" w:lineRule="auto"/>
        <w:ind w:firstLine="567"/>
        <w:jc w:val="both"/>
        <w:rPr>
          <w:rFonts w:ascii="Times New Roman" w:eastAsia="Times New Roman" w:hAnsi="Times New Roman" w:cs="Times New Roman"/>
          <w:lang w:eastAsia="tr-TR"/>
        </w:rPr>
      </w:pPr>
      <w:r w:rsidRPr="00212F4C">
        <w:rPr>
          <w:rFonts w:ascii="Times New Roman" w:eastAsia="Times New Roman" w:hAnsi="Times New Roman" w:cs="Times New Roman"/>
          <w:lang w:eastAsia="tr-TR"/>
        </w:rPr>
        <w:t>Yukarıda açıkladığımız gibi, temel adli para cezasına hükmederken yargıç, önce Türk Ceza Yasası’nın 61. maddesinin 1. fıkrasında öngörülen, kişinin suçla ilgili; yani suçun işleniş biçimi, kusurun yoğunluğu gibi yasada yazılı durumlarını gözeterek, yasadaki sınırlar arasında “gün birim sayısını” saptamaktadır. Adli para cezasının belirlenmesinde, ikinci aşama ise, yargıcın, kişinin, “ekonomik durumunu ve kişisel durumlarını” gözeterek yasada öngörülen sınırlar arasında “bir günün parasal miktarını”, değerlendirme sonucu belirlemesidir.</w:t>
      </w:r>
    </w:p>
    <w:p w14:paraId="55477207" w14:textId="222B73AF" w:rsidR="00B34168" w:rsidRPr="00212F4C" w:rsidRDefault="00B34168" w:rsidP="00B34168">
      <w:pPr>
        <w:spacing w:before="80" w:after="80" w:line="276" w:lineRule="auto"/>
        <w:ind w:firstLine="567"/>
        <w:jc w:val="both"/>
        <w:rPr>
          <w:rFonts w:ascii="Times New Roman" w:eastAsia="Times New Roman" w:hAnsi="Times New Roman" w:cs="Times New Roman"/>
          <w:lang w:eastAsia="tr-TR"/>
        </w:rPr>
      </w:pPr>
      <w:r w:rsidRPr="00212F4C">
        <w:rPr>
          <w:rFonts w:ascii="Times New Roman" w:eastAsia="Times New Roman" w:hAnsi="Times New Roman" w:cs="Times New Roman"/>
          <w:lang w:eastAsia="tr-TR"/>
        </w:rPr>
        <w:t xml:space="preserve">Bu nedenle, gerekçede belirtildiği gibi, suç işleyen kişinin ekonomik durumu gözetilerek, </w:t>
      </w:r>
      <w:r w:rsidRPr="00212F4C">
        <w:rPr>
          <w:rFonts w:ascii="Times New Roman" w:eastAsia="Times New Roman" w:hAnsi="Times New Roman" w:cs="Times New Roman"/>
          <w:b/>
          <w:lang w:eastAsia="tr-TR"/>
        </w:rPr>
        <w:t>ödeme gücü olan kişi üzerinde adli para cezasının etkili kılınabilmesi için, yasada öngörülen “bir günün parasal miktarının” üst sınırının artırılması gerekmektedir.</w:t>
      </w:r>
      <w:r w:rsidRPr="00212F4C">
        <w:rPr>
          <w:rFonts w:ascii="Times New Roman" w:eastAsia="Times New Roman" w:hAnsi="Times New Roman" w:cs="Times New Roman"/>
          <w:lang w:eastAsia="tr-TR"/>
        </w:rPr>
        <w:t xml:space="preserve"> Alman Ceza Yasası’nda </w:t>
      </w:r>
      <w:r w:rsidRPr="00212F4C">
        <w:rPr>
          <w:rFonts w:ascii="Times New Roman" w:eastAsia="Times New Roman" w:hAnsi="Times New Roman" w:cs="Times New Roman"/>
          <w:b/>
          <w:lang w:eastAsia="tr-TR"/>
        </w:rPr>
        <w:t>üst sınır beş bin Euro iken bu yetersiz bulunarak 2009 yılında yapılan değişiklikle yükseltilerek, otuz bin Euro</w:t>
      </w:r>
      <w:r w:rsidRPr="00212F4C">
        <w:rPr>
          <w:rFonts w:ascii="Times New Roman" w:eastAsia="Times New Roman" w:hAnsi="Times New Roman" w:cs="Times New Roman"/>
          <w:lang w:eastAsia="tr-TR"/>
        </w:rPr>
        <w:t xml:space="preserve"> olarak belirlenmiştir (</w:t>
      </w:r>
      <w:r w:rsidR="00C42F65" w:rsidRPr="00212F4C">
        <w:rPr>
          <w:rFonts w:ascii="Times New Roman" w:eastAsia="Times New Roman" w:hAnsi="Times New Roman" w:cs="Times New Roman"/>
          <w:lang w:eastAsia="tr-TR"/>
        </w:rPr>
        <w:t>Alm.CY. m.</w:t>
      </w:r>
      <w:r w:rsidRPr="00212F4C">
        <w:rPr>
          <w:rFonts w:ascii="Times New Roman" w:eastAsia="Times New Roman" w:hAnsi="Times New Roman" w:cs="Times New Roman"/>
          <w:lang w:eastAsia="tr-TR"/>
        </w:rPr>
        <w:t>40/2).</w:t>
      </w:r>
    </w:p>
    <w:p w14:paraId="30EE6D01" w14:textId="030DB875" w:rsidR="00B34168" w:rsidRPr="00212F4C" w:rsidRDefault="00B34168" w:rsidP="00B34168">
      <w:pPr>
        <w:spacing w:before="80" w:after="80" w:line="276" w:lineRule="auto"/>
        <w:ind w:firstLine="567"/>
        <w:jc w:val="both"/>
        <w:rPr>
          <w:rFonts w:ascii="Times New Roman" w:eastAsia="Times New Roman" w:hAnsi="Times New Roman" w:cs="Times New Roman"/>
          <w:lang w:eastAsia="tr-TR"/>
        </w:rPr>
      </w:pPr>
      <w:r w:rsidRPr="00212F4C">
        <w:rPr>
          <w:rFonts w:ascii="Times New Roman" w:eastAsia="Times New Roman" w:hAnsi="Times New Roman" w:cs="Times New Roman"/>
          <w:lang w:eastAsia="tr-TR"/>
        </w:rPr>
        <w:t xml:space="preserve">Bizde ise, </w:t>
      </w:r>
      <w:r w:rsidR="00C42F65">
        <w:rPr>
          <w:rFonts w:ascii="inherit" w:hAnsi="inherit"/>
          <w:i/>
          <w:iCs/>
          <w:color w:val="000000"/>
          <w:sz w:val="22"/>
          <w:szCs w:val="22"/>
        </w:rPr>
        <w:t>2/3/2024 tarihli ve 7499 sayılı Kanunun 9 uncu maddesi ile bu fıkrada yer alan “En az yirmi ve en fazla yüz Türk lirası” ibaresi “</w:t>
      </w:r>
      <w:r w:rsidR="00C42F65" w:rsidRPr="00304227">
        <w:rPr>
          <w:rFonts w:ascii="inherit" w:hAnsi="inherit"/>
          <w:b/>
          <w:bCs/>
          <w:i/>
          <w:iCs/>
          <w:color w:val="000000"/>
          <w:sz w:val="22"/>
          <w:szCs w:val="22"/>
          <w:u w:val="single"/>
        </w:rPr>
        <w:t>En az yüz ve en fazla </w:t>
      </w:r>
      <w:proofErr w:type="spellStart"/>
      <w:r w:rsidR="00C42F65" w:rsidRPr="00304227">
        <w:rPr>
          <w:rFonts w:ascii="inherit" w:hAnsi="inherit"/>
          <w:b/>
          <w:bCs/>
          <w:i/>
          <w:iCs/>
          <w:color w:val="000000"/>
          <w:sz w:val="22"/>
          <w:szCs w:val="22"/>
          <w:u w:val="single"/>
        </w:rPr>
        <w:t>beşyüz</w:t>
      </w:r>
      <w:proofErr w:type="spellEnd"/>
      <w:r w:rsidR="00C42F65" w:rsidRPr="00304227">
        <w:rPr>
          <w:rFonts w:ascii="inherit" w:hAnsi="inherit"/>
          <w:b/>
          <w:bCs/>
          <w:i/>
          <w:iCs/>
          <w:color w:val="000000"/>
          <w:sz w:val="22"/>
          <w:szCs w:val="22"/>
          <w:u w:val="single"/>
        </w:rPr>
        <w:t xml:space="preserve"> Türk </w:t>
      </w:r>
      <w:r w:rsidR="00E03699" w:rsidRPr="00304227">
        <w:rPr>
          <w:rFonts w:ascii="inherit" w:hAnsi="inherit"/>
          <w:b/>
          <w:bCs/>
          <w:i/>
          <w:iCs/>
          <w:color w:val="000000"/>
          <w:sz w:val="22"/>
          <w:szCs w:val="22"/>
          <w:u w:val="single"/>
        </w:rPr>
        <w:t>lirası</w:t>
      </w:r>
      <w:r w:rsidR="00C42F65" w:rsidRPr="00304227">
        <w:rPr>
          <w:rFonts w:ascii="inherit" w:hAnsi="inherit"/>
          <w:b/>
          <w:bCs/>
          <w:i/>
          <w:iCs/>
          <w:color w:val="000000"/>
          <w:sz w:val="22"/>
          <w:szCs w:val="22"/>
          <w:u w:val="single"/>
        </w:rPr>
        <w:t>”</w:t>
      </w:r>
      <w:r w:rsidR="00C42F65">
        <w:rPr>
          <w:rFonts w:ascii="inherit" w:hAnsi="inherit"/>
          <w:i/>
          <w:iCs/>
          <w:color w:val="000000"/>
          <w:sz w:val="22"/>
          <w:szCs w:val="22"/>
        </w:rPr>
        <w:t xml:space="preserve"> şeklinde değiştirilmiştir </w:t>
      </w:r>
      <w:r w:rsidRPr="00212F4C">
        <w:rPr>
          <w:rFonts w:ascii="Times New Roman" w:eastAsia="Times New Roman" w:hAnsi="Times New Roman" w:cs="Times New Roman"/>
          <w:lang w:eastAsia="tr-TR"/>
        </w:rPr>
        <w:t>(TCY.m.52/2</w:t>
      </w:r>
      <w:r w:rsidR="00E03699" w:rsidRPr="00212F4C">
        <w:rPr>
          <w:rFonts w:ascii="Times New Roman" w:eastAsia="Times New Roman" w:hAnsi="Times New Roman" w:cs="Times New Roman"/>
          <w:lang w:eastAsia="tr-TR"/>
        </w:rPr>
        <w:t>).</w:t>
      </w:r>
      <w:r w:rsidR="00E03699">
        <w:rPr>
          <w:rFonts w:ascii="Times New Roman" w:eastAsia="Times New Roman" w:hAnsi="Times New Roman" w:cs="Times New Roman"/>
          <w:lang w:eastAsia="tr-TR"/>
        </w:rPr>
        <w:t xml:space="preserve"> Böylece </w:t>
      </w:r>
      <w:r w:rsidRPr="00212F4C">
        <w:rPr>
          <w:rFonts w:ascii="Times New Roman" w:eastAsia="Times New Roman" w:hAnsi="Times New Roman" w:cs="Times New Roman"/>
          <w:lang w:eastAsia="tr-TR"/>
        </w:rPr>
        <w:t xml:space="preserve"> </w:t>
      </w:r>
      <w:r w:rsidR="00C42F65" w:rsidRPr="00212F4C">
        <w:rPr>
          <w:rFonts w:ascii="Times New Roman" w:eastAsia="Times New Roman" w:hAnsi="Times New Roman" w:cs="Times New Roman"/>
          <w:lang w:eastAsia="tr-TR"/>
        </w:rPr>
        <w:t xml:space="preserve">Üst sınır </w:t>
      </w:r>
      <w:r w:rsidR="00C42F65">
        <w:rPr>
          <w:rFonts w:ascii="Times New Roman" w:eastAsia="Times New Roman" w:hAnsi="Times New Roman" w:cs="Times New Roman"/>
          <w:lang w:eastAsia="tr-TR"/>
        </w:rPr>
        <w:t>beş yüz</w:t>
      </w:r>
      <w:r w:rsidR="00C42F65" w:rsidRPr="00212F4C">
        <w:rPr>
          <w:rFonts w:ascii="Times New Roman" w:eastAsia="Times New Roman" w:hAnsi="Times New Roman" w:cs="Times New Roman"/>
          <w:lang w:eastAsia="tr-TR"/>
        </w:rPr>
        <w:t xml:space="preserve"> TL’dir</w:t>
      </w:r>
      <w:r w:rsidR="00C42F65">
        <w:rPr>
          <w:rFonts w:ascii="Times New Roman" w:eastAsia="Times New Roman" w:hAnsi="Times New Roman" w:cs="Times New Roman"/>
          <w:lang w:eastAsia="tr-TR"/>
        </w:rPr>
        <w:t>.</w:t>
      </w:r>
      <w:r w:rsidR="00C42F65" w:rsidRPr="00212F4C">
        <w:rPr>
          <w:rFonts w:ascii="Times New Roman" w:eastAsia="Times New Roman" w:hAnsi="Times New Roman" w:cs="Times New Roman"/>
          <w:lang w:eastAsia="tr-TR"/>
        </w:rPr>
        <w:t xml:space="preserve"> </w:t>
      </w:r>
      <w:r w:rsidRPr="00212F4C">
        <w:rPr>
          <w:rFonts w:ascii="Times New Roman" w:eastAsia="Times New Roman" w:hAnsi="Times New Roman" w:cs="Times New Roman"/>
          <w:lang w:eastAsia="tr-TR"/>
        </w:rPr>
        <w:t xml:space="preserve">Bir günün parasal miktarını, yargıç, bu üst sınırın üzerinde belirleyemez. Bundan dolayı, malvarlıkları ve bir günde </w:t>
      </w:r>
      <w:r w:rsidRPr="00212F4C">
        <w:rPr>
          <w:rFonts w:ascii="Times New Roman" w:eastAsia="Times New Roman" w:hAnsi="Times New Roman" w:cs="Times New Roman"/>
          <w:lang w:eastAsia="tr-TR"/>
        </w:rPr>
        <w:lastRenderedPageBreak/>
        <w:t>kazandıkları bu parasal miktarın çok üzerinde olup, suç işleyen kişiler üzerinde adli para cezasının etkili olamayacağı kuşkusuzdur.</w:t>
      </w:r>
    </w:p>
    <w:p w14:paraId="45D89FDF" w14:textId="5BD4D4BF" w:rsidR="00B34168" w:rsidRPr="00212F4C" w:rsidRDefault="00B34168" w:rsidP="00B34168">
      <w:pPr>
        <w:spacing w:before="80" w:after="80" w:line="276" w:lineRule="auto"/>
        <w:ind w:firstLine="567"/>
        <w:jc w:val="both"/>
        <w:rPr>
          <w:rFonts w:ascii="Times New Roman" w:eastAsia="Times New Roman" w:hAnsi="Times New Roman" w:cs="Times New Roman"/>
          <w:lang w:eastAsia="tr-TR"/>
        </w:rPr>
      </w:pPr>
      <w:r w:rsidRPr="00212F4C">
        <w:rPr>
          <w:rFonts w:ascii="Times New Roman" w:eastAsia="Times New Roman" w:hAnsi="Times New Roman" w:cs="Times New Roman"/>
          <w:lang w:eastAsia="tr-TR"/>
        </w:rPr>
        <w:t xml:space="preserve">Suç işleyen kişinin ekonomik durumu gözetilerek, ödeme gücü olmayanı, yine gerekçede belirtildiği gibi, infaz kurumuna göndermemek için ise, adli para cezasının bölünebilir nitelikte yasada düzenlenmiş olması gerekir. Yani adli para cezasının “birim para cezasının miktarının” alt sınırı oldukça düşük belirlenmelidir. Türk Ceza Yasası’nda “bir gün karşılığı adli para cezasının miktarı” en az </w:t>
      </w:r>
      <w:r w:rsidR="00E03699">
        <w:rPr>
          <w:rFonts w:ascii="Times New Roman" w:eastAsia="Times New Roman" w:hAnsi="Times New Roman" w:cs="Times New Roman"/>
          <w:lang w:eastAsia="tr-TR"/>
        </w:rPr>
        <w:t xml:space="preserve">yüz </w:t>
      </w:r>
      <w:r w:rsidR="00E03699" w:rsidRPr="00212F4C">
        <w:rPr>
          <w:rFonts w:ascii="Times New Roman" w:eastAsia="Times New Roman" w:hAnsi="Times New Roman" w:cs="Times New Roman"/>
          <w:lang w:eastAsia="tr-TR"/>
        </w:rPr>
        <w:t>TL</w:t>
      </w:r>
      <w:r w:rsidRPr="00212F4C">
        <w:rPr>
          <w:rFonts w:ascii="Times New Roman" w:eastAsia="Times New Roman" w:hAnsi="Times New Roman" w:cs="Times New Roman"/>
          <w:lang w:eastAsia="tr-TR"/>
        </w:rPr>
        <w:t xml:space="preserve"> olarak öngörülmektedir (m.52/2). Özellikle de Türkiye’de, çalışanların büyük bir çoğunluğunun asgari ücretle çalıştığı gözetildiğinde “bir günün parasal miktarının” alt sınırının, yasada </w:t>
      </w:r>
      <w:r w:rsidR="00E03699">
        <w:rPr>
          <w:rFonts w:ascii="Times New Roman" w:eastAsia="Times New Roman" w:hAnsi="Times New Roman" w:cs="Times New Roman"/>
          <w:b/>
          <w:lang w:eastAsia="tr-TR"/>
        </w:rPr>
        <w:t xml:space="preserve">yüz </w:t>
      </w:r>
      <w:r w:rsidRPr="00212F4C">
        <w:rPr>
          <w:rFonts w:ascii="Times New Roman" w:eastAsia="Times New Roman" w:hAnsi="Times New Roman" w:cs="Times New Roman"/>
          <w:lang w:eastAsia="tr-TR"/>
        </w:rPr>
        <w:t xml:space="preserve">TL olarak belirlenmesi gerekçede açıklananları gerçekleştirmekten uzaktır. Çünkü bir günde kazanılan ya da kazanılması gereken ortalama net gelir, kişinin kendi ve bakmakla yükümlü olduğu kişilere bir miktar ayrıldıktan sonra kalacak para miktarı yasada alt sınır olarak öngörülen “bir günlük parasal miktardan” daha azdır. Yargıcın ise, “bir günün parasal miktarını” kişinin ekonomik durumunu gözeterek belirlerken, yasada öngörülen alt sınırın yani </w:t>
      </w:r>
      <w:r w:rsidRPr="00212F4C">
        <w:rPr>
          <w:rFonts w:ascii="Times New Roman" w:eastAsia="Times New Roman" w:hAnsi="Times New Roman" w:cs="Times New Roman"/>
          <w:b/>
          <w:lang w:eastAsia="tr-TR"/>
        </w:rPr>
        <w:t>y</w:t>
      </w:r>
      <w:r w:rsidR="00E03699">
        <w:rPr>
          <w:rFonts w:ascii="Times New Roman" w:eastAsia="Times New Roman" w:hAnsi="Times New Roman" w:cs="Times New Roman"/>
          <w:b/>
          <w:lang w:eastAsia="tr-TR"/>
        </w:rPr>
        <w:t>üz</w:t>
      </w:r>
      <w:r w:rsidRPr="00212F4C">
        <w:rPr>
          <w:rFonts w:ascii="Times New Roman" w:eastAsia="Times New Roman" w:hAnsi="Times New Roman" w:cs="Times New Roman"/>
          <w:lang w:eastAsia="tr-TR"/>
        </w:rPr>
        <w:t xml:space="preserve"> TL’nin altında bir miktarı takdir etmesi mümkün değildir. Yani, bir kişinin günlük net kazancı ne kadar az olursa olsun, yargıç, “bir gün karşılığı adli para cezasının miktarını” </w:t>
      </w:r>
      <w:r w:rsidR="00E03699" w:rsidRPr="00E03699">
        <w:rPr>
          <w:rFonts w:ascii="Times New Roman" w:eastAsia="Times New Roman" w:hAnsi="Times New Roman" w:cs="Times New Roman"/>
          <w:b/>
          <w:bCs/>
          <w:lang w:eastAsia="tr-TR"/>
        </w:rPr>
        <w:t xml:space="preserve">yüz </w:t>
      </w:r>
      <w:r w:rsidRPr="00212F4C">
        <w:rPr>
          <w:rFonts w:ascii="Times New Roman" w:eastAsia="Times New Roman" w:hAnsi="Times New Roman" w:cs="Times New Roman"/>
          <w:lang w:eastAsia="tr-TR"/>
        </w:rPr>
        <w:t xml:space="preserve">TL olarak takdir etmek zorundadır. </w:t>
      </w:r>
    </w:p>
    <w:p w14:paraId="638F6F52" w14:textId="40B2DDB9" w:rsidR="00B34168" w:rsidRDefault="00B34168" w:rsidP="00B34168">
      <w:pPr>
        <w:spacing w:before="80" w:after="80" w:line="276" w:lineRule="auto"/>
        <w:ind w:firstLine="567"/>
        <w:jc w:val="both"/>
        <w:rPr>
          <w:rFonts w:ascii="Times New Roman" w:eastAsia="Times New Roman" w:hAnsi="Times New Roman" w:cs="Times New Roman"/>
          <w:color w:val="000000"/>
        </w:rPr>
      </w:pPr>
      <w:r w:rsidRPr="00212F4C">
        <w:rPr>
          <w:rFonts w:ascii="Times New Roman" w:eastAsia="Times New Roman" w:hAnsi="Times New Roman" w:cs="Times New Roman"/>
          <w:color w:val="000000"/>
        </w:rPr>
        <w:t>Bu nedenle özellikle gerekçede belirtildiği gibi, ödeme gücü olmayanı, tekrar infaz kurumuna göndermemek için, kişinin ödeme gücüne göre yargıca adli para cezasını belirleme olanağını veren bir düzenleme gerekir. Türk Ceza Yasası’ndaki “bir gün karşılığı adli para cezasının miktarının” en alt sınırının daha aşağıya çekilmesi durumunda bunun gerçekleşeceği kanısındayız</w:t>
      </w:r>
      <w:r w:rsidR="00304227">
        <w:rPr>
          <w:rStyle w:val="DipnotBavurusu"/>
          <w:rFonts w:ascii="Times New Roman" w:eastAsia="Times New Roman" w:hAnsi="Times New Roman" w:cs="Times New Roman"/>
          <w:color w:val="000000"/>
        </w:rPr>
        <w:footnoteReference w:id="1"/>
      </w:r>
      <w:r w:rsidR="00304227">
        <w:rPr>
          <w:rFonts w:ascii="Times New Roman" w:eastAsia="Times New Roman" w:hAnsi="Times New Roman" w:cs="Times New Roman"/>
          <w:color w:val="000000"/>
        </w:rPr>
        <w:t>.</w:t>
      </w:r>
    </w:p>
    <w:p w14:paraId="6E5F53E7" w14:textId="77777777" w:rsidR="00304227" w:rsidRPr="00304227" w:rsidRDefault="00304227" w:rsidP="00304227">
      <w:pPr>
        <w:spacing w:before="80" w:after="80"/>
        <w:ind w:firstLine="567"/>
        <w:jc w:val="both"/>
        <w:rPr>
          <w:rFonts w:ascii="Times New Roman" w:hAnsi="Times New Roman" w:cs="Times New Roman"/>
        </w:rPr>
      </w:pPr>
      <w:r w:rsidRPr="00304227">
        <w:rPr>
          <w:rFonts w:ascii="Times New Roman" w:hAnsi="Times New Roman" w:cs="Times New Roman"/>
        </w:rPr>
        <w:t xml:space="preserve">Almanya’da bir günlük net kazancın ve kişi başına düşen gelirin bizden daha yüksek olmasına karşın Alman Ceza Yasasında bir gün karşılığı para cezası miktarı en az </w:t>
      </w:r>
      <w:r w:rsidRPr="00304227">
        <w:rPr>
          <w:rFonts w:ascii="Times New Roman" w:hAnsi="Times New Roman" w:cs="Times New Roman"/>
          <w:b/>
        </w:rPr>
        <w:t xml:space="preserve">bir Euro üst sınır ise </w:t>
      </w:r>
      <w:proofErr w:type="spellStart"/>
      <w:r w:rsidRPr="00304227">
        <w:rPr>
          <w:rFonts w:ascii="Times New Roman" w:hAnsi="Times New Roman" w:cs="Times New Roman"/>
          <w:b/>
        </w:rPr>
        <w:t>beşbin</w:t>
      </w:r>
      <w:proofErr w:type="spellEnd"/>
      <w:r w:rsidRPr="00304227">
        <w:rPr>
          <w:rFonts w:ascii="Times New Roman" w:hAnsi="Times New Roman" w:cs="Times New Roman"/>
          <w:b/>
        </w:rPr>
        <w:t xml:space="preserve"> Euro iken bu yetersiz bulunarak 2009 yılında yapılan değişikle yükseltilerek , </w:t>
      </w:r>
      <w:proofErr w:type="spellStart"/>
      <w:r w:rsidRPr="00304227">
        <w:rPr>
          <w:rFonts w:ascii="Times New Roman" w:hAnsi="Times New Roman" w:cs="Times New Roman"/>
          <w:b/>
        </w:rPr>
        <w:t>otuzbin</w:t>
      </w:r>
      <w:proofErr w:type="spellEnd"/>
      <w:r w:rsidRPr="00304227">
        <w:rPr>
          <w:rFonts w:ascii="Times New Roman" w:hAnsi="Times New Roman" w:cs="Times New Roman"/>
          <w:b/>
        </w:rPr>
        <w:t xml:space="preserve"> Euro</w:t>
      </w:r>
      <w:r w:rsidRPr="00304227">
        <w:rPr>
          <w:rFonts w:ascii="Times New Roman" w:hAnsi="Times New Roman" w:cs="Times New Roman"/>
        </w:rPr>
        <w:t xml:space="preserve"> olarak belirlenmiştir (Alm.CY.m.40/2).Karşılaştırmalı hukukta diğer ülkelerin ceza yasalarına  baktığımızda, bir gün karşılığı para cezası miktarının alt sınırı ile üst sınırı arasındaki oran bin ve binin katları olduğunu görüyoruz.</w:t>
      </w:r>
    </w:p>
    <w:p w14:paraId="5A22BA54" w14:textId="452E933C" w:rsidR="00304227" w:rsidRPr="00304227" w:rsidRDefault="00304227" w:rsidP="00304227">
      <w:pPr>
        <w:spacing w:before="80" w:after="80"/>
        <w:ind w:firstLine="567"/>
        <w:jc w:val="both"/>
        <w:rPr>
          <w:rFonts w:ascii="Times New Roman" w:hAnsi="Times New Roman" w:cs="Times New Roman"/>
        </w:rPr>
      </w:pPr>
      <w:r w:rsidRPr="00304227">
        <w:rPr>
          <w:rFonts w:ascii="Times New Roman" w:hAnsi="Times New Roman" w:cs="Times New Roman"/>
        </w:rPr>
        <w:t xml:space="preserve"> Yasamızda ise, bir gün karşılığı birim para cezasının üst sınırının parasal miktarının alt sınırın beş katı olarak düzenlendiğini görmekteyiz. Hâlbuki alt ve üst sınırlar arasında oran (makas) arttıkça, para cezasının bireyselleştirilmesi, bölünebilmesi daha olanaklı duruma gelecektir. Ayrıca enflasyon nedeniyle para değerindeki düşmeden dolayı kaynaklanacak sakıncalar da önlenmiş olacaktır. Böylece cezanın genel ve özel önleme etkisi de gerçekleştirilecektir.</w:t>
      </w:r>
    </w:p>
    <w:p w14:paraId="01531AA3" w14:textId="77777777" w:rsidR="00304227" w:rsidRPr="00304227" w:rsidRDefault="00304227" w:rsidP="00304227">
      <w:pPr>
        <w:spacing w:before="80" w:after="80"/>
        <w:ind w:firstLine="567"/>
        <w:jc w:val="both"/>
        <w:rPr>
          <w:rFonts w:ascii="Times New Roman" w:hAnsi="Times New Roman" w:cs="Times New Roman"/>
        </w:rPr>
      </w:pPr>
      <w:r w:rsidRPr="00304227">
        <w:rPr>
          <w:rFonts w:ascii="Times New Roman" w:hAnsi="Times New Roman" w:cs="Times New Roman"/>
        </w:rPr>
        <w:t>Açıkladığımız sorunların yaşanmaması için “bir günün parasal miktarının” yasadaki alt sınırı mümkün olduğunca az, üst sınırı ise fazla öngörülmelidir.</w:t>
      </w:r>
    </w:p>
    <w:p w14:paraId="6C3184D4" w14:textId="77777777" w:rsidR="00304227" w:rsidRPr="00304227" w:rsidRDefault="00304227" w:rsidP="00304227">
      <w:pPr>
        <w:spacing w:before="80" w:after="80"/>
        <w:ind w:firstLine="567"/>
        <w:jc w:val="both"/>
        <w:rPr>
          <w:rFonts w:ascii="Times New Roman" w:hAnsi="Times New Roman" w:cs="Times New Roman"/>
        </w:rPr>
      </w:pPr>
      <w:r w:rsidRPr="00304227">
        <w:rPr>
          <w:rFonts w:ascii="Times New Roman" w:hAnsi="Times New Roman" w:cs="Times New Roman"/>
        </w:rPr>
        <w:t>Türk Ceza Yasasında da “gün para cezası sisteminin” benimsendiği, Alman Ceza Yasasındaki “birim para cezasının miktarlarına” uygun bir düzenleme yapılmasının yerinde olacağı kanısındayız.</w:t>
      </w:r>
    </w:p>
    <w:p w14:paraId="51F39BF5" w14:textId="65B24702" w:rsidR="004D1E9C" w:rsidRPr="00304227" w:rsidRDefault="004D1E9C" w:rsidP="004D1E9C">
      <w:pPr>
        <w:spacing w:after="0" w:line="240" w:lineRule="auto"/>
        <w:rPr>
          <w:rFonts w:ascii="Times New Roman" w:eastAsia="Times New Roman" w:hAnsi="Times New Roman" w:cs="Times New Roman"/>
          <w:kern w:val="0"/>
          <w:lang w:eastAsia="tr-TR"/>
          <w14:ligatures w14:val="none"/>
        </w:rPr>
      </w:pPr>
    </w:p>
    <w:p w14:paraId="71532180" w14:textId="77777777" w:rsidR="004D1E9C" w:rsidRPr="00304227" w:rsidRDefault="004D1E9C">
      <w:pPr>
        <w:rPr>
          <w:rFonts w:ascii="Times New Roman" w:hAnsi="Times New Roman" w:cs="Times New Roman"/>
        </w:rPr>
      </w:pPr>
    </w:p>
    <w:sectPr w:rsidR="004D1E9C" w:rsidRPr="00304227">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1D29" w14:textId="77777777" w:rsidR="0089169A" w:rsidRDefault="0089169A" w:rsidP="00B34168">
      <w:pPr>
        <w:spacing w:after="0" w:line="240" w:lineRule="auto"/>
      </w:pPr>
      <w:r>
        <w:separator/>
      </w:r>
    </w:p>
  </w:endnote>
  <w:endnote w:type="continuationSeparator" w:id="0">
    <w:p w14:paraId="6410D935" w14:textId="77777777" w:rsidR="0089169A" w:rsidRDefault="0089169A" w:rsidP="00B3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GaramondPro-Regular">
    <w:altName w:val="Times New Roman"/>
    <w:panose1 w:val="020B0604020202020204"/>
    <w:charset w:val="4D"/>
    <w:family w:val="auto"/>
    <w:notTrueType/>
    <w:pitch w:val="default"/>
    <w:sig w:usb0="00000003" w:usb1="00000000" w:usb2="0000000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36900085"/>
      <w:docPartObj>
        <w:docPartGallery w:val="Page Numbers (Bottom of Page)"/>
        <w:docPartUnique/>
      </w:docPartObj>
    </w:sdtPr>
    <w:sdtContent>
      <w:p w14:paraId="1877BB99" w14:textId="60BB03D6" w:rsidR="00304227" w:rsidRDefault="00304227" w:rsidP="008E2FC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397CDB" w14:textId="77777777" w:rsidR="00304227" w:rsidRDefault="00304227" w:rsidP="0030422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37528132"/>
      <w:docPartObj>
        <w:docPartGallery w:val="Page Numbers (Bottom of Page)"/>
        <w:docPartUnique/>
      </w:docPartObj>
    </w:sdtPr>
    <w:sdtContent>
      <w:p w14:paraId="024C30E1" w14:textId="1157F006" w:rsidR="00304227" w:rsidRDefault="00304227" w:rsidP="008E2FC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84B781F" w14:textId="77777777" w:rsidR="00304227" w:rsidRDefault="00304227" w:rsidP="0030422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A2C6" w14:textId="77777777" w:rsidR="0089169A" w:rsidRDefault="0089169A" w:rsidP="00B34168">
      <w:pPr>
        <w:spacing w:after="0" w:line="240" w:lineRule="auto"/>
      </w:pPr>
      <w:r>
        <w:separator/>
      </w:r>
    </w:p>
  </w:footnote>
  <w:footnote w:type="continuationSeparator" w:id="0">
    <w:p w14:paraId="73DC07D1" w14:textId="77777777" w:rsidR="0089169A" w:rsidRDefault="0089169A" w:rsidP="00B34168">
      <w:pPr>
        <w:spacing w:after="0" w:line="240" w:lineRule="auto"/>
      </w:pPr>
      <w:r>
        <w:continuationSeparator/>
      </w:r>
    </w:p>
  </w:footnote>
  <w:footnote w:id="1">
    <w:p w14:paraId="28F0CCEA" w14:textId="68702641" w:rsidR="00304227" w:rsidRPr="0029412D" w:rsidRDefault="00304227">
      <w:pPr>
        <w:pStyle w:val="DipnotMetni"/>
        <w:rPr>
          <w:rFonts w:ascii="Times New Roman" w:hAnsi="Times New Roman" w:cs="Times New Roman"/>
          <w:sz w:val="18"/>
          <w:szCs w:val="18"/>
        </w:rPr>
      </w:pPr>
      <w:r>
        <w:rPr>
          <w:rStyle w:val="DipnotBavurusu"/>
        </w:rPr>
        <w:footnoteRef/>
      </w:r>
      <w:r>
        <w:t xml:space="preserve"> </w:t>
      </w:r>
      <w:r w:rsidR="0029412D">
        <w:t xml:space="preserve">Bu konuda ayrıntılı bilgi için Bkz. Çınar Ali </w:t>
      </w:r>
      <w:proofErr w:type="spellStart"/>
      <w:proofErr w:type="gramStart"/>
      <w:r w:rsidR="0029412D">
        <w:t>Rıza,</w:t>
      </w:r>
      <w:r w:rsidR="0029412D" w:rsidRPr="0029412D">
        <w:rPr>
          <w:rFonts w:ascii="Times New Roman" w:hAnsi="Times New Roman" w:cs="Times New Roman"/>
          <w:b/>
          <w:sz w:val="18"/>
          <w:szCs w:val="18"/>
        </w:rPr>
        <w:t>“</w:t>
      </w:r>
      <w:proofErr w:type="gramEnd"/>
      <w:r w:rsidR="0029412D" w:rsidRPr="0029412D">
        <w:rPr>
          <w:rFonts w:ascii="Times New Roman" w:hAnsi="Times New Roman" w:cs="Times New Roman"/>
          <w:b/>
          <w:sz w:val="18"/>
          <w:szCs w:val="18"/>
        </w:rPr>
        <w:t>Adli</w:t>
      </w:r>
      <w:proofErr w:type="spellEnd"/>
      <w:r w:rsidR="0029412D" w:rsidRPr="0029412D">
        <w:rPr>
          <w:rFonts w:ascii="Times New Roman" w:hAnsi="Times New Roman" w:cs="Times New Roman"/>
          <w:b/>
          <w:sz w:val="18"/>
          <w:szCs w:val="18"/>
        </w:rPr>
        <w:t xml:space="preserve"> Para Cezasının Bireyselleştirilmesinde Bir Gün Karşılığı Para Miktarından Kaynaklanan Sorunlar” </w:t>
      </w:r>
      <w:r w:rsidR="0029412D" w:rsidRPr="0029412D">
        <w:rPr>
          <w:rFonts w:ascii="Times New Roman" w:hAnsi="Times New Roman" w:cs="Times New Roman"/>
          <w:sz w:val="18"/>
          <w:szCs w:val="18"/>
        </w:rPr>
        <w:t>adlı bilimsel makale,</w:t>
      </w:r>
      <w:r w:rsidR="0029412D" w:rsidRPr="0029412D">
        <w:rPr>
          <w:rFonts w:ascii="Times New Roman" w:hAnsi="Times New Roman" w:cs="Times New Roman"/>
          <w:b/>
          <w:sz w:val="18"/>
          <w:szCs w:val="18"/>
        </w:rPr>
        <w:t xml:space="preserve"> </w:t>
      </w:r>
      <w:r w:rsidR="0029412D" w:rsidRPr="0029412D">
        <w:rPr>
          <w:rFonts w:ascii="Times New Roman" w:hAnsi="Times New Roman" w:cs="Times New Roman"/>
          <w:sz w:val="18"/>
          <w:szCs w:val="18"/>
        </w:rPr>
        <w:t>Terazi Aylık Hukuku Dergisi (</w:t>
      </w:r>
      <w:proofErr w:type="spellStart"/>
      <w:r w:rsidR="0029412D" w:rsidRPr="0029412D">
        <w:rPr>
          <w:rFonts w:ascii="Times New Roman" w:hAnsi="Times New Roman" w:cs="Times New Roman"/>
          <w:sz w:val="18"/>
          <w:szCs w:val="18"/>
        </w:rPr>
        <w:t>Terazı</w:t>
      </w:r>
      <w:proofErr w:type="spellEnd"/>
      <w:r w:rsidR="0029412D" w:rsidRPr="0029412D">
        <w:rPr>
          <w:rFonts w:ascii="Times New Roman" w:hAnsi="Times New Roman" w:cs="Times New Roman"/>
          <w:sz w:val="18"/>
          <w:szCs w:val="18"/>
        </w:rPr>
        <w:t xml:space="preserve"> </w:t>
      </w:r>
      <w:proofErr w:type="spellStart"/>
      <w:r w:rsidR="0029412D" w:rsidRPr="0029412D">
        <w:rPr>
          <w:rFonts w:ascii="Times New Roman" w:hAnsi="Times New Roman" w:cs="Times New Roman"/>
          <w:sz w:val="18"/>
          <w:szCs w:val="18"/>
        </w:rPr>
        <w:t>Law</w:t>
      </w:r>
      <w:proofErr w:type="spellEnd"/>
      <w:r w:rsidR="0029412D" w:rsidRPr="0029412D">
        <w:rPr>
          <w:rFonts w:ascii="Times New Roman" w:hAnsi="Times New Roman" w:cs="Times New Roman"/>
          <w:sz w:val="18"/>
          <w:szCs w:val="18"/>
        </w:rPr>
        <w:t xml:space="preserve"> </w:t>
      </w:r>
      <w:proofErr w:type="spellStart"/>
      <w:r w:rsidR="0029412D" w:rsidRPr="0029412D">
        <w:rPr>
          <w:rFonts w:ascii="Times New Roman" w:hAnsi="Times New Roman" w:cs="Times New Roman"/>
          <w:sz w:val="18"/>
          <w:szCs w:val="18"/>
        </w:rPr>
        <w:t>Journal</w:t>
      </w:r>
      <w:proofErr w:type="spellEnd"/>
      <w:r w:rsidR="0029412D" w:rsidRPr="0029412D">
        <w:rPr>
          <w:rFonts w:ascii="Times New Roman" w:hAnsi="Times New Roman" w:cs="Times New Roman"/>
          <w:sz w:val="18"/>
          <w:szCs w:val="18"/>
        </w:rPr>
        <w:t>) , Cilt.11,Sayı.118, Haziran 2016, s.28-40’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9C"/>
    <w:rsid w:val="000316CB"/>
    <w:rsid w:val="00143AF8"/>
    <w:rsid w:val="001A356E"/>
    <w:rsid w:val="0029412D"/>
    <w:rsid w:val="00304227"/>
    <w:rsid w:val="00467E75"/>
    <w:rsid w:val="004D1E9C"/>
    <w:rsid w:val="004D7A8F"/>
    <w:rsid w:val="007E2B70"/>
    <w:rsid w:val="00821A55"/>
    <w:rsid w:val="0089169A"/>
    <w:rsid w:val="009264F8"/>
    <w:rsid w:val="0096439F"/>
    <w:rsid w:val="00AD365F"/>
    <w:rsid w:val="00B34168"/>
    <w:rsid w:val="00B45BE1"/>
    <w:rsid w:val="00BB20AE"/>
    <w:rsid w:val="00C42F65"/>
    <w:rsid w:val="00E03699"/>
    <w:rsid w:val="00E80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DBAABFE"/>
  <w15:chartTrackingRefBased/>
  <w15:docId w15:val="{6E961AC4-FCDA-8043-9DA2-5DEE4769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D1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D1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1E9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1E9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1E9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1E9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1E9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1E9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1E9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1E9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1E9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1E9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1E9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1E9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1E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1E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1E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1E9C"/>
    <w:rPr>
      <w:rFonts w:eastAsiaTheme="majorEastAsia" w:cstheme="majorBidi"/>
      <w:color w:val="272727" w:themeColor="text1" w:themeTint="D8"/>
    </w:rPr>
  </w:style>
  <w:style w:type="paragraph" w:styleId="KonuBal">
    <w:name w:val="Title"/>
    <w:basedOn w:val="Normal"/>
    <w:next w:val="Normal"/>
    <w:link w:val="KonuBalChar"/>
    <w:uiPriority w:val="10"/>
    <w:qFormat/>
    <w:rsid w:val="004D1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1E9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1E9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1E9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1E9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1E9C"/>
    <w:rPr>
      <w:i/>
      <w:iCs/>
      <w:color w:val="404040" w:themeColor="text1" w:themeTint="BF"/>
    </w:rPr>
  </w:style>
  <w:style w:type="paragraph" w:styleId="ListeParagraf">
    <w:name w:val="List Paragraph"/>
    <w:basedOn w:val="Normal"/>
    <w:uiPriority w:val="34"/>
    <w:qFormat/>
    <w:rsid w:val="004D1E9C"/>
    <w:pPr>
      <w:ind w:left="720"/>
      <w:contextualSpacing/>
    </w:pPr>
  </w:style>
  <w:style w:type="character" w:styleId="GlVurgulama">
    <w:name w:val="Intense Emphasis"/>
    <w:basedOn w:val="VarsaylanParagrafYazTipi"/>
    <w:uiPriority w:val="21"/>
    <w:qFormat/>
    <w:rsid w:val="004D1E9C"/>
    <w:rPr>
      <w:i/>
      <w:iCs/>
      <w:color w:val="0F4761" w:themeColor="accent1" w:themeShade="BF"/>
    </w:rPr>
  </w:style>
  <w:style w:type="paragraph" w:styleId="GlAlnt">
    <w:name w:val="Intense Quote"/>
    <w:basedOn w:val="Normal"/>
    <w:next w:val="Normal"/>
    <w:link w:val="GlAlntChar"/>
    <w:uiPriority w:val="30"/>
    <w:qFormat/>
    <w:rsid w:val="004D1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1E9C"/>
    <w:rPr>
      <w:i/>
      <w:iCs/>
      <w:color w:val="0F4761" w:themeColor="accent1" w:themeShade="BF"/>
    </w:rPr>
  </w:style>
  <w:style w:type="character" w:styleId="GlBavuru">
    <w:name w:val="Intense Reference"/>
    <w:basedOn w:val="VarsaylanParagrafYazTipi"/>
    <w:uiPriority w:val="32"/>
    <w:qFormat/>
    <w:rsid w:val="004D1E9C"/>
    <w:rPr>
      <w:b/>
      <w:bCs/>
      <w:smallCaps/>
      <w:color w:val="0F4761" w:themeColor="accent1" w:themeShade="BF"/>
      <w:spacing w:val="5"/>
    </w:rPr>
  </w:style>
  <w:style w:type="paragraph" w:customStyle="1" w:styleId="p1">
    <w:name w:val="p1"/>
    <w:basedOn w:val="Normal"/>
    <w:rsid w:val="004D1E9C"/>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s1">
    <w:name w:val="s1"/>
    <w:basedOn w:val="VarsaylanParagrafYazTipi"/>
    <w:rsid w:val="004D1E9C"/>
  </w:style>
  <w:style w:type="paragraph" w:customStyle="1" w:styleId="p2">
    <w:name w:val="p2"/>
    <w:basedOn w:val="Normal"/>
    <w:rsid w:val="004D1E9C"/>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s2">
    <w:name w:val="s2"/>
    <w:basedOn w:val="VarsaylanParagrafYazTipi"/>
    <w:rsid w:val="004D1E9C"/>
  </w:style>
  <w:style w:type="character" w:customStyle="1" w:styleId="apple-converted-space">
    <w:name w:val="apple-converted-space"/>
    <w:basedOn w:val="VarsaylanParagrafYazTipi"/>
    <w:rsid w:val="004D1E9C"/>
  </w:style>
  <w:style w:type="character" w:styleId="DipnotBavurusu">
    <w:name w:val="footnote reference"/>
    <w:semiHidden/>
    <w:rsid w:val="00B34168"/>
    <w:rPr>
      <w:vertAlign w:val="superscript"/>
    </w:rPr>
  </w:style>
  <w:style w:type="paragraph" w:customStyle="1" w:styleId="metin">
    <w:name w:val="metin"/>
    <w:basedOn w:val="Normal"/>
    <w:uiPriority w:val="99"/>
    <w:rsid w:val="00B34168"/>
    <w:pPr>
      <w:widowControl w:val="0"/>
      <w:autoSpaceDE w:val="0"/>
      <w:autoSpaceDN w:val="0"/>
      <w:adjustRightInd w:val="0"/>
      <w:spacing w:before="113" w:after="0" w:line="288" w:lineRule="auto"/>
      <w:ind w:firstLine="454"/>
      <w:jc w:val="both"/>
      <w:textAlignment w:val="center"/>
    </w:pPr>
    <w:rPr>
      <w:rFonts w:ascii="AGaramondPro-Regular" w:eastAsia="Times New Roman" w:hAnsi="AGaramondPro-Regular" w:cs="AGaramondPro-Regular"/>
      <w:color w:val="000000"/>
      <w:kern w:val="0"/>
      <w:sz w:val="22"/>
      <w:szCs w:val="22"/>
      <w14:ligatures w14:val="none"/>
    </w:rPr>
  </w:style>
  <w:style w:type="paragraph" w:styleId="AltBilgi">
    <w:name w:val="footer"/>
    <w:basedOn w:val="Normal"/>
    <w:link w:val="AltBilgiChar"/>
    <w:uiPriority w:val="99"/>
    <w:unhideWhenUsed/>
    <w:rsid w:val="003042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4227"/>
  </w:style>
  <w:style w:type="character" w:styleId="SayfaNumaras">
    <w:name w:val="page number"/>
    <w:basedOn w:val="VarsaylanParagrafYazTipi"/>
    <w:uiPriority w:val="99"/>
    <w:semiHidden/>
    <w:unhideWhenUsed/>
    <w:rsid w:val="00304227"/>
  </w:style>
  <w:style w:type="paragraph" w:styleId="DipnotMetni">
    <w:name w:val="footnote text"/>
    <w:basedOn w:val="Normal"/>
    <w:link w:val="DipnotMetniChar"/>
    <w:uiPriority w:val="99"/>
    <w:semiHidden/>
    <w:unhideWhenUsed/>
    <w:rsid w:val="003042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04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4899">
      <w:bodyDiv w:val="1"/>
      <w:marLeft w:val="0"/>
      <w:marRight w:val="0"/>
      <w:marTop w:val="0"/>
      <w:marBottom w:val="0"/>
      <w:divBdr>
        <w:top w:val="none" w:sz="0" w:space="0" w:color="auto"/>
        <w:left w:val="none" w:sz="0" w:space="0" w:color="auto"/>
        <w:bottom w:val="none" w:sz="0" w:space="0" w:color="auto"/>
        <w:right w:val="none" w:sz="0" w:space="0" w:color="auto"/>
      </w:divBdr>
    </w:div>
    <w:div w:id="1982541107">
      <w:bodyDiv w:val="1"/>
      <w:marLeft w:val="0"/>
      <w:marRight w:val="0"/>
      <w:marTop w:val="0"/>
      <w:marBottom w:val="0"/>
      <w:divBdr>
        <w:top w:val="none" w:sz="0" w:space="0" w:color="auto"/>
        <w:left w:val="none" w:sz="0" w:space="0" w:color="auto"/>
        <w:bottom w:val="none" w:sz="0" w:space="0" w:color="auto"/>
        <w:right w:val="none" w:sz="0" w:space="0" w:color="auto"/>
      </w:divBdr>
      <w:divsChild>
        <w:div w:id="192814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968</Words>
  <Characters>5522</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RIZA ÇINAR</dc:creator>
  <cp:keywords/>
  <dc:description/>
  <cp:lastModifiedBy>ALİ RIZA ÇINAR</cp:lastModifiedBy>
  <cp:revision>10</cp:revision>
  <dcterms:created xsi:type="dcterms:W3CDTF">2024-06-29T12:44:00Z</dcterms:created>
  <dcterms:modified xsi:type="dcterms:W3CDTF">2024-07-01T09:57:00Z</dcterms:modified>
</cp:coreProperties>
</file>