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5AA60" w14:textId="77777777" w:rsidR="004D7542" w:rsidRDefault="00823B3D">
      <w:pPr>
        <w:pStyle w:val="KonuBal"/>
        <w:spacing w:line="252" w:lineRule="auto"/>
      </w:pPr>
      <w:r>
        <w:rPr>
          <w:color w:val="E4032F"/>
          <w:w w:val="125"/>
        </w:rPr>
        <w:t xml:space="preserve">Adapting public collections and </w:t>
      </w:r>
      <w:r>
        <w:rPr>
          <w:color w:val="E4032F"/>
          <w:spacing w:val="-2"/>
          <w:w w:val="125"/>
        </w:rPr>
        <w:t>libraries</w:t>
      </w:r>
      <w:r>
        <w:rPr>
          <w:color w:val="E4032F"/>
          <w:spacing w:val="-17"/>
          <w:w w:val="125"/>
        </w:rPr>
        <w:t xml:space="preserve"> </w:t>
      </w:r>
      <w:r>
        <w:rPr>
          <w:color w:val="E4032F"/>
          <w:spacing w:val="-2"/>
          <w:w w:val="125"/>
        </w:rPr>
        <w:t>through</w:t>
      </w:r>
      <w:r>
        <w:rPr>
          <w:color w:val="E4032F"/>
          <w:spacing w:val="-16"/>
          <w:w w:val="125"/>
        </w:rPr>
        <w:t xml:space="preserve"> </w:t>
      </w:r>
      <w:r>
        <w:rPr>
          <w:color w:val="E4032F"/>
          <w:spacing w:val="-2"/>
          <w:w w:val="125"/>
        </w:rPr>
        <w:t xml:space="preserve">21st </w:t>
      </w:r>
      <w:r>
        <w:rPr>
          <w:color w:val="E4032F"/>
          <w:w w:val="125"/>
        </w:rPr>
        <w:t xml:space="preserve">century strategies </w:t>
      </w:r>
      <w:r>
        <w:rPr>
          <w:color w:val="E4032F"/>
          <w:spacing w:val="-2"/>
          <w:w w:val="125"/>
        </w:rPr>
        <w:t>and</w:t>
      </w:r>
      <w:r>
        <w:rPr>
          <w:color w:val="E4032F"/>
          <w:spacing w:val="-17"/>
          <w:w w:val="125"/>
        </w:rPr>
        <w:t xml:space="preserve"> </w:t>
      </w:r>
      <w:r>
        <w:rPr>
          <w:color w:val="E4032F"/>
          <w:spacing w:val="-2"/>
          <w:w w:val="125"/>
        </w:rPr>
        <w:t>solutions:</w:t>
      </w:r>
      <w:r>
        <w:rPr>
          <w:color w:val="E4032F"/>
          <w:spacing w:val="-16"/>
          <w:w w:val="125"/>
        </w:rPr>
        <w:t xml:space="preserve"> </w:t>
      </w:r>
      <w:r>
        <w:rPr>
          <w:color w:val="E4032F"/>
          <w:spacing w:val="-2"/>
          <w:w w:val="125"/>
        </w:rPr>
        <w:t xml:space="preserve">Adapt, </w:t>
      </w:r>
      <w:r>
        <w:rPr>
          <w:color w:val="E4032F"/>
          <w:w w:val="125"/>
        </w:rPr>
        <w:t>manage or perish</w:t>
      </w:r>
    </w:p>
    <w:p w14:paraId="1315FF77" w14:textId="77777777" w:rsidR="004D7542" w:rsidRDefault="004D7542">
      <w:pPr>
        <w:pStyle w:val="GvdeMetni"/>
        <w:rPr>
          <w:rFonts w:ascii="Arial"/>
          <w:b/>
          <w:sz w:val="21"/>
        </w:rPr>
      </w:pPr>
    </w:p>
    <w:p w14:paraId="4DF642DC" w14:textId="77777777" w:rsidR="004D7542" w:rsidRDefault="004D7542">
      <w:pPr>
        <w:pStyle w:val="GvdeMetni"/>
        <w:spacing w:before="53"/>
        <w:rPr>
          <w:rFonts w:ascii="Arial"/>
          <w:b/>
          <w:sz w:val="21"/>
        </w:rPr>
      </w:pPr>
    </w:p>
    <w:p w14:paraId="7B6FC876" w14:textId="77777777" w:rsidR="004D7542" w:rsidRDefault="00823B3D">
      <w:pPr>
        <w:spacing w:before="1"/>
        <w:ind w:left="227"/>
        <w:rPr>
          <w:rFonts w:ascii="Arial" w:hAnsi="Arial"/>
          <w:b/>
          <w:sz w:val="17"/>
        </w:rPr>
      </w:pPr>
      <w:r>
        <w:rPr>
          <w:rFonts w:ascii="Arial" w:hAnsi="Arial"/>
          <w:b/>
          <w:color w:val="E4032F"/>
          <w:w w:val="120"/>
          <w:sz w:val="17"/>
        </w:rPr>
        <w:t>Ertuğrul</w:t>
      </w:r>
      <w:r>
        <w:rPr>
          <w:rFonts w:ascii="Arial" w:hAnsi="Arial"/>
          <w:b/>
          <w:color w:val="E4032F"/>
          <w:spacing w:val="5"/>
          <w:w w:val="120"/>
          <w:sz w:val="17"/>
        </w:rPr>
        <w:t xml:space="preserve"> </w:t>
      </w:r>
      <w:r>
        <w:rPr>
          <w:rFonts w:ascii="Arial" w:hAnsi="Arial"/>
          <w:b/>
          <w:color w:val="E4032F"/>
          <w:spacing w:val="-2"/>
          <w:w w:val="120"/>
          <w:sz w:val="17"/>
        </w:rPr>
        <w:t>Çimen</w:t>
      </w:r>
    </w:p>
    <w:p w14:paraId="0A6A4F35" w14:textId="77777777" w:rsidR="004D7542" w:rsidRDefault="00823B3D">
      <w:pPr>
        <w:pStyle w:val="GvdeMetni"/>
        <w:spacing w:before="57" w:after="26" w:line="309" w:lineRule="auto"/>
        <w:ind w:left="227" w:right="2857"/>
      </w:pPr>
      <w:r>
        <w:rPr>
          <w:w w:val="120"/>
        </w:rPr>
        <w:t>Library Director / Chair of Europe Regional Division Committee</w:t>
      </w:r>
      <w:r>
        <w:rPr>
          <w:spacing w:val="40"/>
          <w:w w:val="120"/>
        </w:rPr>
        <w:t xml:space="preserve"> </w:t>
      </w:r>
      <w:r>
        <w:rPr>
          <w:w w:val="120"/>
        </w:rPr>
        <w:t>MEF University / IFLA</w:t>
      </w:r>
    </w:p>
    <w:p w14:paraId="2B6D4CF1" w14:textId="77777777" w:rsidR="004D7542" w:rsidRDefault="00823B3D">
      <w:pPr>
        <w:pStyle w:val="GvdeMetni"/>
        <w:spacing w:line="20" w:lineRule="exact"/>
        <w:ind w:left="-226"/>
        <w:rPr>
          <w:sz w:val="2"/>
        </w:rPr>
      </w:pPr>
      <w:r>
        <w:rPr>
          <w:noProof/>
          <w:sz w:val="2"/>
        </w:rPr>
        <mc:AlternateContent>
          <mc:Choice Requires="wpg">
            <w:drawing>
              <wp:inline distT="0" distB="0" distL="0" distR="0" wp14:anchorId="4939C1DA" wp14:editId="47CEA2A2">
                <wp:extent cx="2232025" cy="6350"/>
                <wp:effectExtent l="9525" t="0" r="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2025" cy="6350"/>
                          <a:chOff x="0" y="0"/>
                          <a:chExt cx="2232025" cy="6350"/>
                        </a:xfrm>
                      </wpg:grpSpPr>
                      <wps:wsp>
                        <wps:cNvPr id="2" name="Graphic 2"/>
                        <wps:cNvSpPr/>
                        <wps:spPr>
                          <a:xfrm>
                            <a:off x="0" y="3175"/>
                            <a:ext cx="2232025" cy="1270"/>
                          </a:xfrm>
                          <a:custGeom>
                            <a:avLst/>
                            <a:gdLst/>
                            <a:ahLst/>
                            <a:cxnLst/>
                            <a:rect l="l" t="t" r="r" b="b"/>
                            <a:pathLst>
                              <a:path w="2232025">
                                <a:moveTo>
                                  <a:pt x="0" y="0"/>
                                </a:moveTo>
                                <a:lnTo>
                                  <a:pt x="2231999" y="0"/>
                                </a:lnTo>
                              </a:path>
                            </a:pathLst>
                          </a:custGeom>
                          <a:ln w="6350">
                            <a:solidFill>
                              <a:srgbClr val="E4032F"/>
                            </a:solidFill>
                            <a:prstDash val="solid"/>
                          </a:ln>
                        </wps:spPr>
                        <wps:bodyPr wrap="square" lIns="0" tIns="0" rIns="0" bIns="0" rtlCol="0">
                          <a:prstTxWarp prst="textNoShape">
                            <a:avLst/>
                          </a:prstTxWarp>
                          <a:noAutofit/>
                        </wps:bodyPr>
                      </wps:wsp>
                    </wpg:wgp>
                  </a:graphicData>
                </a:graphic>
              </wp:inline>
            </w:drawing>
          </mc:Choice>
          <mc:Fallback>
            <w:pict>
              <v:group w14:anchorId="5F67E4D8" id="Group 1" o:spid="_x0000_s1026" style="width:175.75pt;height:.5pt;mso-position-horizontal-relative:char;mso-position-vertical-relative:line" coordsize="223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">
                <v:shape id="Graphic 2" o:spid="_x0000_s1027" style="position:absolute;top:31;width:22320;height:13;visibility:visible;mso-wrap-style:square;v-text-anchor:top" coordsize="22320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" path="m,l2231999,e" filled="f" strokecolor="#e4032f" strokeweight=".5pt">
                  <v:path arrowok="t"/>
                </v:shape>
                <w10:anchorlock/>
              </v:group>
            </w:pict>
          </mc:Fallback>
        </mc:AlternateContent>
      </w:r>
    </w:p>
    <w:p w14:paraId="1B2D853B" w14:textId="77777777" w:rsidR="004D7542" w:rsidRDefault="004D7542">
      <w:pPr>
        <w:pStyle w:val="GvdeMetni"/>
      </w:pPr>
    </w:p>
    <w:p w14:paraId="3C5CED71" w14:textId="77777777" w:rsidR="004D7542" w:rsidRDefault="004D7542">
      <w:pPr>
        <w:pStyle w:val="GvdeMetni"/>
      </w:pPr>
    </w:p>
    <w:p w14:paraId="540DED0E" w14:textId="77777777" w:rsidR="004D7542" w:rsidRDefault="004D7542">
      <w:pPr>
        <w:pStyle w:val="GvdeMetni"/>
        <w:spacing w:before="125"/>
      </w:pPr>
    </w:p>
    <w:p w14:paraId="354C063B" w14:textId="77777777" w:rsidR="004D7542" w:rsidRDefault="00823B3D">
      <w:pPr>
        <w:pStyle w:val="GvdeMetni"/>
        <w:spacing w:line="309" w:lineRule="auto"/>
        <w:ind w:left="227" w:right="565"/>
        <w:jc w:val="both"/>
      </w:pPr>
      <w:r>
        <w:rPr>
          <w:w w:val="120"/>
        </w:rPr>
        <w:t>The</w:t>
      </w:r>
      <w:r>
        <w:rPr>
          <w:spacing w:val="-10"/>
          <w:w w:val="120"/>
        </w:rPr>
        <w:t xml:space="preserve"> </w:t>
      </w:r>
      <w:r>
        <w:rPr>
          <w:w w:val="120"/>
        </w:rPr>
        <w:t>presentation</w:t>
      </w:r>
      <w:r>
        <w:rPr>
          <w:spacing w:val="-10"/>
          <w:w w:val="120"/>
        </w:rPr>
        <w:t xml:space="preserve"> </w:t>
      </w:r>
      <w:r>
        <w:rPr>
          <w:w w:val="120"/>
        </w:rPr>
        <w:t>builds</w:t>
      </w:r>
      <w:r>
        <w:rPr>
          <w:spacing w:val="-10"/>
          <w:w w:val="120"/>
        </w:rPr>
        <w:t xml:space="preserve"> </w:t>
      </w:r>
      <w:r>
        <w:rPr>
          <w:w w:val="120"/>
        </w:rPr>
        <w:t>on</w:t>
      </w:r>
      <w:r>
        <w:rPr>
          <w:spacing w:val="-10"/>
          <w:w w:val="120"/>
        </w:rPr>
        <w:t xml:space="preserve"> </w:t>
      </w:r>
      <w:r>
        <w:rPr>
          <w:w w:val="120"/>
        </w:rPr>
        <w:t>three</w:t>
      </w:r>
      <w:r>
        <w:rPr>
          <w:spacing w:val="-10"/>
          <w:w w:val="120"/>
        </w:rPr>
        <w:t xml:space="preserve"> </w:t>
      </w:r>
      <w:r>
        <w:rPr>
          <w:w w:val="120"/>
        </w:rPr>
        <w:t>key</w:t>
      </w:r>
      <w:r>
        <w:rPr>
          <w:spacing w:val="-10"/>
          <w:w w:val="120"/>
        </w:rPr>
        <w:t xml:space="preserve"> </w:t>
      </w:r>
      <w:r>
        <w:rPr>
          <w:w w:val="120"/>
        </w:rPr>
        <w:t>pillars,</w:t>
      </w:r>
      <w:r>
        <w:rPr>
          <w:spacing w:val="-10"/>
          <w:w w:val="120"/>
        </w:rPr>
        <w:t xml:space="preserve"> </w:t>
      </w:r>
      <w:r>
        <w:rPr>
          <w:w w:val="120"/>
        </w:rPr>
        <w:t>focusing</w:t>
      </w:r>
      <w:r>
        <w:rPr>
          <w:spacing w:val="-10"/>
          <w:w w:val="120"/>
        </w:rPr>
        <w:t xml:space="preserve"> </w:t>
      </w:r>
      <w:r>
        <w:rPr>
          <w:w w:val="120"/>
        </w:rPr>
        <w:t>on</w:t>
      </w:r>
      <w:r>
        <w:rPr>
          <w:spacing w:val="-10"/>
          <w:w w:val="120"/>
        </w:rPr>
        <w:t xml:space="preserve"> </w:t>
      </w:r>
      <w:r>
        <w:rPr>
          <w:w w:val="120"/>
        </w:rPr>
        <w:t xml:space="preserve">the evolving role of librarians in the era of artificial intelligence </w:t>
      </w:r>
      <w:r>
        <w:rPr>
          <w:w w:val="115"/>
        </w:rPr>
        <w:t xml:space="preserve">(AI). The first pillar </w:t>
      </w:r>
      <w:proofErr w:type="spellStart"/>
      <w:r>
        <w:rPr>
          <w:w w:val="115"/>
        </w:rPr>
        <w:t>emphasises</w:t>
      </w:r>
      <w:proofErr w:type="spellEnd"/>
      <w:r>
        <w:rPr>
          <w:w w:val="115"/>
        </w:rPr>
        <w:t xml:space="preserve"> the importance of identifying </w:t>
      </w:r>
      <w:r>
        <w:rPr>
          <w:w w:val="125"/>
        </w:rPr>
        <w:t>effective strategies for navigating this transformative period. These strategies</w:t>
      </w:r>
      <w:r>
        <w:rPr>
          <w:w w:val="125"/>
        </w:rPr>
        <w:t xml:space="preserve"> include digital transformation, </w:t>
      </w:r>
      <w:proofErr w:type="spellStart"/>
      <w:r>
        <w:rPr>
          <w:w w:val="125"/>
        </w:rPr>
        <w:t>digitisation</w:t>
      </w:r>
      <w:proofErr w:type="spellEnd"/>
      <w:r>
        <w:rPr>
          <w:w w:val="125"/>
        </w:rPr>
        <w:t xml:space="preserve"> and accessibility, intelligent cataloguing and search,</w:t>
      </w:r>
      <w:r>
        <w:rPr>
          <w:spacing w:val="40"/>
          <w:w w:val="125"/>
        </w:rPr>
        <w:t xml:space="preserve"> </w:t>
      </w:r>
      <w:r>
        <w:rPr>
          <w:w w:val="125"/>
        </w:rPr>
        <w:t>community</w:t>
      </w:r>
      <w:r>
        <w:rPr>
          <w:spacing w:val="40"/>
          <w:w w:val="125"/>
        </w:rPr>
        <w:t xml:space="preserve"> </w:t>
      </w:r>
      <w:r>
        <w:rPr>
          <w:w w:val="125"/>
        </w:rPr>
        <w:t>engagement,</w:t>
      </w:r>
      <w:r>
        <w:rPr>
          <w:spacing w:val="40"/>
          <w:w w:val="125"/>
        </w:rPr>
        <w:t xml:space="preserve"> </w:t>
      </w:r>
      <w:r>
        <w:rPr>
          <w:w w:val="125"/>
        </w:rPr>
        <w:t>and</w:t>
      </w:r>
      <w:r>
        <w:rPr>
          <w:spacing w:val="40"/>
          <w:w w:val="125"/>
        </w:rPr>
        <w:t xml:space="preserve"> </w:t>
      </w:r>
      <w:r>
        <w:rPr>
          <w:w w:val="125"/>
        </w:rPr>
        <w:t>the</w:t>
      </w:r>
      <w:r>
        <w:rPr>
          <w:spacing w:val="40"/>
          <w:w w:val="125"/>
        </w:rPr>
        <w:t xml:space="preserve"> </w:t>
      </w:r>
      <w:r>
        <w:rPr>
          <w:w w:val="125"/>
        </w:rPr>
        <w:t>integration</w:t>
      </w:r>
      <w:r>
        <w:rPr>
          <w:spacing w:val="80"/>
          <w:w w:val="125"/>
        </w:rPr>
        <w:t xml:space="preserve"> </w:t>
      </w:r>
      <w:r>
        <w:rPr>
          <w:w w:val="125"/>
        </w:rPr>
        <w:t xml:space="preserve">of advanced technologies into library operations. The second pillar highlights the critical roles and tasks that </w:t>
      </w:r>
      <w:r>
        <w:rPr>
          <w:w w:val="120"/>
        </w:rPr>
        <w:t xml:space="preserve">librarians are expected to undertake in this context. These </w:t>
      </w:r>
      <w:r>
        <w:rPr>
          <w:w w:val="125"/>
        </w:rPr>
        <w:t>tasks</w:t>
      </w:r>
      <w:r>
        <w:rPr>
          <w:spacing w:val="40"/>
          <w:w w:val="125"/>
        </w:rPr>
        <w:t xml:space="preserve"> </w:t>
      </w:r>
      <w:r>
        <w:rPr>
          <w:w w:val="125"/>
        </w:rPr>
        <w:t>encompass</w:t>
      </w:r>
      <w:r>
        <w:rPr>
          <w:spacing w:val="40"/>
          <w:w w:val="125"/>
        </w:rPr>
        <w:t xml:space="preserve"> </w:t>
      </w:r>
      <w:r>
        <w:rPr>
          <w:w w:val="125"/>
        </w:rPr>
        <w:t>staff</w:t>
      </w:r>
      <w:r>
        <w:rPr>
          <w:spacing w:val="40"/>
          <w:w w:val="125"/>
        </w:rPr>
        <w:t xml:space="preserve"> </w:t>
      </w:r>
      <w:r>
        <w:rPr>
          <w:w w:val="125"/>
        </w:rPr>
        <w:t>training</w:t>
      </w:r>
      <w:r>
        <w:rPr>
          <w:spacing w:val="40"/>
          <w:w w:val="125"/>
        </w:rPr>
        <w:t xml:space="preserve"> </w:t>
      </w:r>
      <w:r>
        <w:rPr>
          <w:w w:val="125"/>
        </w:rPr>
        <w:t>to</w:t>
      </w:r>
      <w:r>
        <w:rPr>
          <w:spacing w:val="40"/>
          <w:w w:val="125"/>
        </w:rPr>
        <w:t xml:space="preserve"> </w:t>
      </w:r>
      <w:r>
        <w:rPr>
          <w:w w:val="125"/>
        </w:rPr>
        <w:t>enhance</w:t>
      </w:r>
      <w:r>
        <w:rPr>
          <w:spacing w:val="40"/>
          <w:w w:val="125"/>
        </w:rPr>
        <w:t xml:space="preserve"> </w:t>
      </w:r>
      <w:r>
        <w:rPr>
          <w:w w:val="125"/>
        </w:rPr>
        <w:t>digital</w:t>
      </w:r>
      <w:r>
        <w:rPr>
          <w:spacing w:val="40"/>
          <w:w w:val="125"/>
        </w:rPr>
        <w:t xml:space="preserve"> </w:t>
      </w:r>
      <w:r>
        <w:rPr>
          <w:w w:val="125"/>
        </w:rPr>
        <w:t xml:space="preserve">and AI competencies, upgrading infrastructure to support </w:t>
      </w:r>
      <w:r>
        <w:rPr>
          <w:w w:val="120"/>
        </w:rPr>
        <w:t xml:space="preserve">technological advancements, and implementing outreach </w:t>
      </w:r>
      <w:proofErr w:type="spellStart"/>
      <w:r>
        <w:rPr>
          <w:w w:val="125"/>
        </w:rPr>
        <w:t>programmes</w:t>
      </w:r>
      <w:proofErr w:type="spellEnd"/>
      <w:r>
        <w:rPr>
          <w:spacing w:val="-3"/>
          <w:w w:val="125"/>
        </w:rPr>
        <w:t xml:space="preserve"> </w:t>
      </w:r>
      <w:r>
        <w:rPr>
          <w:w w:val="125"/>
        </w:rPr>
        <w:t>to</w:t>
      </w:r>
      <w:r>
        <w:rPr>
          <w:spacing w:val="-3"/>
          <w:w w:val="125"/>
        </w:rPr>
        <w:t xml:space="preserve"> </w:t>
      </w:r>
      <w:r>
        <w:rPr>
          <w:w w:val="125"/>
        </w:rPr>
        <w:t>engage</w:t>
      </w:r>
      <w:r>
        <w:rPr>
          <w:spacing w:val="-3"/>
          <w:w w:val="125"/>
        </w:rPr>
        <w:t xml:space="preserve"> </w:t>
      </w:r>
      <w:r>
        <w:rPr>
          <w:w w:val="125"/>
        </w:rPr>
        <w:t>communities</w:t>
      </w:r>
      <w:r>
        <w:rPr>
          <w:spacing w:val="-3"/>
          <w:w w:val="125"/>
        </w:rPr>
        <w:t xml:space="preserve"> </w:t>
      </w:r>
      <w:r>
        <w:rPr>
          <w:w w:val="125"/>
        </w:rPr>
        <w:t>an</w:t>
      </w:r>
      <w:r>
        <w:rPr>
          <w:w w:val="125"/>
        </w:rPr>
        <w:t>d</w:t>
      </w:r>
      <w:r>
        <w:rPr>
          <w:spacing w:val="-3"/>
          <w:w w:val="125"/>
        </w:rPr>
        <w:t xml:space="preserve"> </w:t>
      </w:r>
      <w:r>
        <w:rPr>
          <w:w w:val="125"/>
        </w:rPr>
        <w:t>promote</w:t>
      </w:r>
      <w:r>
        <w:rPr>
          <w:spacing w:val="-3"/>
          <w:w w:val="125"/>
        </w:rPr>
        <w:t xml:space="preserve"> </w:t>
      </w:r>
      <w:r>
        <w:rPr>
          <w:w w:val="125"/>
        </w:rPr>
        <w:t xml:space="preserve">digital literacy. Practical recommendations are also provided, </w:t>
      </w:r>
      <w:r>
        <w:rPr>
          <w:w w:val="120"/>
        </w:rPr>
        <w:t xml:space="preserve">such as advocating for increased financial support through </w:t>
      </w:r>
      <w:r>
        <w:rPr>
          <w:w w:val="125"/>
        </w:rPr>
        <w:t>grant applications and lobbying efforts.</w:t>
      </w:r>
    </w:p>
    <w:p w14:paraId="4097DE99" w14:textId="77777777" w:rsidR="004D7542" w:rsidRDefault="004D7542">
      <w:pPr>
        <w:pStyle w:val="GvdeMetni"/>
        <w:spacing w:before="63"/>
      </w:pPr>
    </w:p>
    <w:p w14:paraId="1D437345" w14:textId="77777777" w:rsidR="004D7542" w:rsidRDefault="00823B3D">
      <w:pPr>
        <w:pStyle w:val="GvdeMetni"/>
        <w:ind w:left="227"/>
        <w:jc w:val="both"/>
      </w:pPr>
      <w:r>
        <w:rPr>
          <w:w w:val="125"/>
        </w:rPr>
        <w:t>Privacy</w:t>
      </w:r>
      <w:r>
        <w:rPr>
          <w:spacing w:val="47"/>
          <w:w w:val="125"/>
        </w:rPr>
        <w:t xml:space="preserve"> </w:t>
      </w:r>
      <w:r>
        <w:rPr>
          <w:w w:val="125"/>
        </w:rPr>
        <w:t>and</w:t>
      </w:r>
      <w:r>
        <w:rPr>
          <w:spacing w:val="48"/>
          <w:w w:val="125"/>
        </w:rPr>
        <w:t xml:space="preserve"> </w:t>
      </w:r>
      <w:r>
        <w:rPr>
          <w:w w:val="125"/>
        </w:rPr>
        <w:t>security</w:t>
      </w:r>
      <w:r>
        <w:rPr>
          <w:spacing w:val="47"/>
          <w:w w:val="125"/>
        </w:rPr>
        <w:t xml:space="preserve"> </w:t>
      </w:r>
      <w:r>
        <w:rPr>
          <w:w w:val="125"/>
        </w:rPr>
        <w:t>emerge</w:t>
      </w:r>
      <w:r>
        <w:rPr>
          <w:spacing w:val="48"/>
          <w:w w:val="125"/>
        </w:rPr>
        <w:t xml:space="preserve"> </w:t>
      </w:r>
      <w:r>
        <w:rPr>
          <w:w w:val="125"/>
        </w:rPr>
        <w:t>as</w:t>
      </w:r>
      <w:r>
        <w:rPr>
          <w:spacing w:val="48"/>
          <w:w w:val="125"/>
        </w:rPr>
        <w:t xml:space="preserve"> </w:t>
      </w:r>
      <w:r>
        <w:rPr>
          <w:w w:val="125"/>
        </w:rPr>
        <w:t>significant</w:t>
      </w:r>
      <w:r>
        <w:rPr>
          <w:spacing w:val="47"/>
          <w:w w:val="125"/>
        </w:rPr>
        <w:t xml:space="preserve"> </w:t>
      </w:r>
      <w:r>
        <w:rPr>
          <w:spacing w:val="-2"/>
          <w:w w:val="125"/>
        </w:rPr>
        <w:t>concerns,</w:t>
      </w:r>
    </w:p>
    <w:p w14:paraId="3FA9CFD2" w14:textId="77777777" w:rsidR="004D7542" w:rsidRDefault="00823B3D">
      <w:pPr>
        <w:pStyle w:val="GvdeMetni"/>
        <w:spacing w:before="57"/>
        <w:ind w:left="227"/>
        <w:jc w:val="both"/>
      </w:pPr>
      <w:r>
        <w:rPr>
          <w:w w:val="125"/>
        </w:rPr>
        <w:t>necessitating</w:t>
      </w:r>
      <w:r>
        <w:rPr>
          <w:spacing w:val="12"/>
          <w:w w:val="125"/>
        </w:rPr>
        <w:t xml:space="preserve"> </w:t>
      </w:r>
      <w:r>
        <w:rPr>
          <w:w w:val="125"/>
        </w:rPr>
        <w:t>measures</w:t>
      </w:r>
      <w:r>
        <w:rPr>
          <w:spacing w:val="12"/>
          <w:w w:val="125"/>
        </w:rPr>
        <w:t xml:space="preserve"> </w:t>
      </w:r>
      <w:r>
        <w:rPr>
          <w:w w:val="125"/>
        </w:rPr>
        <w:t>to</w:t>
      </w:r>
      <w:r>
        <w:rPr>
          <w:spacing w:val="12"/>
          <w:w w:val="125"/>
        </w:rPr>
        <w:t xml:space="preserve"> </w:t>
      </w:r>
      <w:r>
        <w:rPr>
          <w:w w:val="125"/>
        </w:rPr>
        <w:t>protect</w:t>
      </w:r>
      <w:r>
        <w:rPr>
          <w:spacing w:val="13"/>
          <w:w w:val="125"/>
        </w:rPr>
        <w:t xml:space="preserve"> </w:t>
      </w:r>
      <w:r>
        <w:rPr>
          <w:w w:val="125"/>
        </w:rPr>
        <w:t>patron</w:t>
      </w:r>
      <w:r>
        <w:rPr>
          <w:spacing w:val="12"/>
          <w:w w:val="125"/>
        </w:rPr>
        <w:t xml:space="preserve"> </w:t>
      </w:r>
      <w:r>
        <w:rPr>
          <w:spacing w:val="-4"/>
          <w:w w:val="125"/>
        </w:rPr>
        <w:t>data.</w:t>
      </w:r>
    </w:p>
    <w:p w14:paraId="70967624" w14:textId="77777777" w:rsidR="004D7542" w:rsidRDefault="004D7542">
      <w:pPr>
        <w:pStyle w:val="GvdeMetni"/>
        <w:rPr>
          <w:sz w:val="14"/>
        </w:rPr>
      </w:pPr>
    </w:p>
    <w:p w14:paraId="573F2E86" w14:textId="77777777" w:rsidR="004D7542" w:rsidRDefault="004D7542">
      <w:pPr>
        <w:pStyle w:val="GvdeMetni"/>
        <w:rPr>
          <w:sz w:val="14"/>
        </w:rPr>
      </w:pPr>
    </w:p>
    <w:p w14:paraId="2DE8B6CD" w14:textId="77777777" w:rsidR="004D7542" w:rsidRDefault="004D7542">
      <w:pPr>
        <w:pStyle w:val="GvdeMetni"/>
        <w:spacing w:before="159"/>
        <w:rPr>
          <w:sz w:val="14"/>
        </w:rPr>
      </w:pPr>
    </w:p>
    <w:p w14:paraId="53B9B46F" w14:textId="77777777" w:rsidR="004D7542" w:rsidRDefault="00823B3D">
      <w:pPr>
        <w:tabs>
          <w:tab w:val="left" w:pos="1001"/>
        </w:tabs>
        <w:spacing w:before="1"/>
        <w:ind w:right="120"/>
        <w:jc w:val="right"/>
        <w:rPr>
          <w:sz w:val="14"/>
        </w:rPr>
      </w:pPr>
      <w:r>
        <w:rPr>
          <w:color w:val="E4032F"/>
          <w:spacing w:val="-2"/>
          <w:w w:val="130"/>
          <w:sz w:val="14"/>
        </w:rPr>
        <w:t>Abstracts</w:t>
      </w:r>
      <w:r>
        <w:rPr>
          <w:color w:val="E4032F"/>
          <w:sz w:val="14"/>
        </w:rPr>
        <w:tab/>
      </w:r>
      <w:r>
        <w:rPr>
          <w:spacing w:val="-5"/>
          <w:w w:val="130"/>
          <w:sz w:val="14"/>
        </w:rPr>
        <w:t>53</w:t>
      </w:r>
    </w:p>
    <w:p w14:paraId="164BD7A0" w14:textId="77777777" w:rsidR="004D7542" w:rsidRDefault="004D7542">
      <w:pPr>
        <w:jc w:val="right"/>
        <w:rPr>
          <w:sz w:val="14"/>
        </w:rPr>
        <w:sectPr w:rsidR="004D7542">
          <w:type w:val="continuous"/>
          <w:pgSz w:w="8400" w:h="11910"/>
          <w:pgMar w:top="1340" w:right="1133" w:bottom="280" w:left="1133" w:header="708" w:footer="708" w:gutter="0"/>
          <w:cols w:space="708"/>
        </w:sectPr>
      </w:pPr>
    </w:p>
    <w:p w14:paraId="769BCBAB" w14:textId="77777777" w:rsidR="004D7542" w:rsidRDefault="00823B3D">
      <w:pPr>
        <w:pStyle w:val="GvdeMetni"/>
        <w:spacing w:before="108" w:line="309" w:lineRule="auto"/>
        <w:ind w:left="567" w:right="220"/>
        <w:jc w:val="both"/>
      </w:pPr>
      <w:r>
        <w:rPr>
          <w:w w:val="120"/>
        </w:rPr>
        <w:lastRenderedPageBreak/>
        <w:t>Recommended actions include the development of transparent</w:t>
      </w:r>
      <w:r>
        <w:rPr>
          <w:spacing w:val="80"/>
          <w:w w:val="150"/>
        </w:rPr>
        <w:t xml:space="preserve"> </w:t>
      </w:r>
      <w:r>
        <w:rPr>
          <w:w w:val="120"/>
        </w:rPr>
        <w:t>policies,</w:t>
      </w:r>
      <w:r>
        <w:rPr>
          <w:spacing w:val="80"/>
          <w:w w:val="150"/>
        </w:rPr>
        <w:t xml:space="preserve"> </w:t>
      </w:r>
      <w:r>
        <w:rPr>
          <w:w w:val="120"/>
        </w:rPr>
        <w:t>implementing</w:t>
      </w:r>
      <w:r>
        <w:rPr>
          <w:spacing w:val="80"/>
          <w:w w:val="150"/>
        </w:rPr>
        <w:t xml:space="preserve"> </w:t>
      </w:r>
      <w:r>
        <w:rPr>
          <w:w w:val="120"/>
        </w:rPr>
        <w:t>threat</w:t>
      </w:r>
      <w:r>
        <w:rPr>
          <w:spacing w:val="80"/>
          <w:w w:val="150"/>
        </w:rPr>
        <w:t xml:space="preserve"> </w:t>
      </w:r>
      <w:r>
        <w:rPr>
          <w:w w:val="120"/>
        </w:rPr>
        <w:t>detection</w:t>
      </w:r>
      <w:r>
        <w:rPr>
          <w:spacing w:val="80"/>
          <w:w w:val="120"/>
        </w:rPr>
        <w:t xml:space="preserve"> </w:t>
      </w:r>
      <w:r>
        <w:rPr>
          <w:w w:val="120"/>
        </w:rPr>
        <w:t xml:space="preserve">and prevention systems, </w:t>
      </w:r>
      <w:proofErr w:type="spellStart"/>
      <w:r>
        <w:rPr>
          <w:w w:val="120"/>
        </w:rPr>
        <w:t>utilising</w:t>
      </w:r>
      <w:proofErr w:type="spellEnd"/>
      <w:r>
        <w:rPr>
          <w:w w:val="120"/>
        </w:rPr>
        <w:t xml:space="preserve"> data encryption</w:t>
      </w:r>
      <w:r>
        <w:rPr>
          <w:w w:val="120"/>
        </w:rPr>
        <w:t xml:space="preserve"> and </w:t>
      </w:r>
      <w:proofErr w:type="spellStart"/>
      <w:r>
        <w:rPr>
          <w:w w:val="120"/>
        </w:rPr>
        <w:t>anonymisation</w:t>
      </w:r>
      <w:proofErr w:type="spellEnd"/>
      <w:r>
        <w:rPr>
          <w:w w:val="120"/>
        </w:rPr>
        <w:t xml:space="preserve"> techniques, and ensuring robust access control</w:t>
      </w:r>
      <w:r>
        <w:rPr>
          <w:spacing w:val="80"/>
          <w:w w:val="120"/>
        </w:rPr>
        <w:t xml:space="preserve"> </w:t>
      </w:r>
      <w:r>
        <w:rPr>
          <w:w w:val="120"/>
        </w:rPr>
        <w:t>and</w:t>
      </w:r>
      <w:r>
        <w:rPr>
          <w:spacing w:val="80"/>
          <w:w w:val="120"/>
        </w:rPr>
        <w:t xml:space="preserve"> </w:t>
      </w:r>
      <w:r>
        <w:rPr>
          <w:w w:val="120"/>
        </w:rPr>
        <w:t>authentication</w:t>
      </w:r>
      <w:r>
        <w:rPr>
          <w:spacing w:val="80"/>
          <w:w w:val="120"/>
        </w:rPr>
        <w:t xml:space="preserve"> </w:t>
      </w:r>
      <w:r>
        <w:rPr>
          <w:w w:val="120"/>
        </w:rPr>
        <w:t>mechanisms.</w:t>
      </w:r>
      <w:r>
        <w:rPr>
          <w:spacing w:val="80"/>
          <w:w w:val="120"/>
        </w:rPr>
        <w:t xml:space="preserve"> </w:t>
      </w:r>
      <w:r>
        <w:rPr>
          <w:w w:val="120"/>
        </w:rPr>
        <w:t>Continuous data monitoring, reporting, automatic updates, and patch management further enhance security protocols. The presentation</w:t>
      </w:r>
      <w:r>
        <w:rPr>
          <w:spacing w:val="-10"/>
          <w:w w:val="120"/>
        </w:rPr>
        <w:t xml:space="preserve"> </w:t>
      </w:r>
      <w:r>
        <w:rPr>
          <w:w w:val="120"/>
        </w:rPr>
        <w:t>also</w:t>
      </w:r>
      <w:r>
        <w:rPr>
          <w:spacing w:val="-10"/>
          <w:w w:val="120"/>
        </w:rPr>
        <w:t xml:space="preserve"> </w:t>
      </w:r>
      <w:r>
        <w:rPr>
          <w:w w:val="120"/>
        </w:rPr>
        <w:t>stresses</w:t>
      </w:r>
      <w:r>
        <w:rPr>
          <w:spacing w:val="-10"/>
          <w:w w:val="120"/>
        </w:rPr>
        <w:t xml:space="preserve"> </w:t>
      </w:r>
      <w:r>
        <w:rPr>
          <w:w w:val="120"/>
        </w:rPr>
        <w:t>the</w:t>
      </w:r>
      <w:r>
        <w:rPr>
          <w:spacing w:val="-10"/>
          <w:w w:val="120"/>
        </w:rPr>
        <w:t xml:space="preserve"> </w:t>
      </w:r>
      <w:r>
        <w:rPr>
          <w:w w:val="120"/>
        </w:rPr>
        <w:t>need</w:t>
      </w:r>
      <w:r>
        <w:rPr>
          <w:spacing w:val="-10"/>
          <w:w w:val="120"/>
        </w:rPr>
        <w:t xml:space="preserve"> </w:t>
      </w:r>
      <w:r>
        <w:rPr>
          <w:w w:val="120"/>
        </w:rPr>
        <w:t>for</w:t>
      </w:r>
      <w:r>
        <w:rPr>
          <w:spacing w:val="-10"/>
          <w:w w:val="120"/>
        </w:rPr>
        <w:t xml:space="preserve"> </w:t>
      </w:r>
      <w:r>
        <w:rPr>
          <w:w w:val="120"/>
        </w:rPr>
        <w:t>user-</w:t>
      </w:r>
      <w:proofErr w:type="spellStart"/>
      <w:r>
        <w:rPr>
          <w:w w:val="120"/>
        </w:rPr>
        <w:t>centred</w:t>
      </w:r>
      <w:proofErr w:type="spellEnd"/>
      <w:r>
        <w:rPr>
          <w:spacing w:val="-10"/>
          <w:w w:val="120"/>
        </w:rPr>
        <w:t xml:space="preserve"> </w:t>
      </w:r>
      <w:r>
        <w:rPr>
          <w:w w:val="120"/>
        </w:rPr>
        <w:t>design in library services. This involves incorporating feedback mechanisms and offering inclusive services tailored to diverse user needs, ensuring accessibility and relevance for all patrons. The third pillar explores the International Feder</w:t>
      </w:r>
      <w:r>
        <w:rPr>
          <w:w w:val="120"/>
        </w:rPr>
        <w:t>ation of Library Associations and Institutions (IFLA) and its contributions to the intersection of AI and libraries. Key initiatives include the work of the Artificial Intelligence and</w:t>
      </w:r>
      <w:r>
        <w:rPr>
          <w:spacing w:val="-2"/>
          <w:w w:val="120"/>
        </w:rPr>
        <w:t xml:space="preserve"> </w:t>
      </w:r>
      <w:r>
        <w:rPr>
          <w:w w:val="120"/>
        </w:rPr>
        <w:t>Libraries</w:t>
      </w:r>
      <w:r>
        <w:rPr>
          <w:spacing w:val="-2"/>
          <w:w w:val="120"/>
        </w:rPr>
        <w:t xml:space="preserve"> </w:t>
      </w:r>
      <w:r>
        <w:rPr>
          <w:w w:val="120"/>
        </w:rPr>
        <w:t>Working</w:t>
      </w:r>
      <w:r>
        <w:rPr>
          <w:spacing w:val="-2"/>
          <w:w w:val="120"/>
        </w:rPr>
        <w:t xml:space="preserve"> </w:t>
      </w:r>
      <w:r>
        <w:rPr>
          <w:w w:val="120"/>
        </w:rPr>
        <w:t>Group,</w:t>
      </w:r>
      <w:r>
        <w:rPr>
          <w:spacing w:val="-2"/>
          <w:w w:val="120"/>
        </w:rPr>
        <w:t xml:space="preserve"> </w:t>
      </w:r>
      <w:r>
        <w:rPr>
          <w:w w:val="120"/>
        </w:rPr>
        <w:t>which</w:t>
      </w:r>
      <w:r>
        <w:rPr>
          <w:spacing w:val="-2"/>
          <w:w w:val="120"/>
        </w:rPr>
        <w:t xml:space="preserve"> </w:t>
      </w:r>
      <w:r>
        <w:rPr>
          <w:w w:val="120"/>
        </w:rPr>
        <w:t>addresses</w:t>
      </w:r>
      <w:r>
        <w:rPr>
          <w:spacing w:val="-2"/>
          <w:w w:val="120"/>
        </w:rPr>
        <w:t xml:space="preserve"> </w:t>
      </w:r>
      <w:r>
        <w:rPr>
          <w:w w:val="120"/>
        </w:rPr>
        <w:t>topics</w:t>
      </w:r>
      <w:r>
        <w:rPr>
          <w:spacing w:val="-2"/>
          <w:w w:val="120"/>
        </w:rPr>
        <w:t xml:space="preserve"> </w:t>
      </w:r>
      <w:r>
        <w:rPr>
          <w:w w:val="120"/>
        </w:rPr>
        <w:t>such as</w:t>
      </w:r>
      <w:r>
        <w:rPr>
          <w:spacing w:val="-2"/>
          <w:w w:val="120"/>
        </w:rPr>
        <w:t xml:space="preserve"> </w:t>
      </w:r>
      <w:r>
        <w:rPr>
          <w:w w:val="120"/>
        </w:rPr>
        <w:t>AI</w:t>
      </w:r>
      <w:r>
        <w:rPr>
          <w:spacing w:val="-2"/>
          <w:w w:val="120"/>
        </w:rPr>
        <w:t xml:space="preserve"> </w:t>
      </w:r>
      <w:r>
        <w:rPr>
          <w:w w:val="120"/>
        </w:rPr>
        <w:t>ethics</w:t>
      </w:r>
      <w:r>
        <w:rPr>
          <w:spacing w:val="-2"/>
          <w:w w:val="120"/>
        </w:rPr>
        <w:t xml:space="preserve"> </w:t>
      </w:r>
      <w:r>
        <w:rPr>
          <w:w w:val="120"/>
        </w:rPr>
        <w:t>and</w:t>
      </w:r>
      <w:r>
        <w:rPr>
          <w:spacing w:val="-2"/>
          <w:w w:val="120"/>
        </w:rPr>
        <w:t xml:space="preserve"> </w:t>
      </w:r>
      <w:r>
        <w:rPr>
          <w:w w:val="120"/>
        </w:rPr>
        <w:t>provides</w:t>
      </w:r>
      <w:r>
        <w:rPr>
          <w:spacing w:val="-2"/>
          <w:w w:val="120"/>
        </w:rPr>
        <w:t xml:space="preserve"> </w:t>
      </w:r>
      <w:r>
        <w:rPr>
          <w:w w:val="120"/>
        </w:rPr>
        <w:t>valuable</w:t>
      </w:r>
      <w:r>
        <w:rPr>
          <w:spacing w:val="-2"/>
          <w:w w:val="120"/>
        </w:rPr>
        <w:t xml:space="preserve"> </w:t>
      </w:r>
      <w:r>
        <w:rPr>
          <w:w w:val="120"/>
        </w:rPr>
        <w:t>publications</w:t>
      </w:r>
      <w:r>
        <w:rPr>
          <w:spacing w:val="-2"/>
          <w:w w:val="120"/>
        </w:rPr>
        <w:t xml:space="preserve"> </w:t>
      </w:r>
      <w:r>
        <w:rPr>
          <w:w w:val="120"/>
        </w:rPr>
        <w:t>and</w:t>
      </w:r>
      <w:r>
        <w:rPr>
          <w:spacing w:val="-2"/>
          <w:w w:val="120"/>
        </w:rPr>
        <w:t xml:space="preserve"> </w:t>
      </w:r>
      <w:r>
        <w:rPr>
          <w:w w:val="120"/>
        </w:rPr>
        <w:t>reports to guide libraries in adopting AI responsibly.</w:t>
      </w:r>
    </w:p>
    <w:p w14:paraId="51E16850" w14:textId="77777777" w:rsidR="004D7542" w:rsidRDefault="004D7542">
      <w:pPr>
        <w:pStyle w:val="GvdeMetni"/>
        <w:spacing w:before="63"/>
      </w:pPr>
    </w:p>
    <w:p w14:paraId="4F6BB561" w14:textId="77777777" w:rsidR="004D7542" w:rsidRDefault="00823B3D">
      <w:pPr>
        <w:pStyle w:val="GvdeMetni"/>
        <w:spacing w:line="309" w:lineRule="auto"/>
        <w:ind w:left="567" w:right="221"/>
        <w:jc w:val="both"/>
      </w:pPr>
      <w:r>
        <w:rPr>
          <w:w w:val="120"/>
        </w:rPr>
        <w:t>In addition, the presentation introduces the pioneering</w:t>
      </w:r>
      <w:r>
        <w:rPr>
          <w:spacing w:val="40"/>
          <w:w w:val="120"/>
        </w:rPr>
        <w:t xml:space="preserve"> </w:t>
      </w:r>
      <w:r>
        <w:rPr>
          <w:w w:val="120"/>
        </w:rPr>
        <w:t>work of MEF University and the MEF Library in Türkiye, both leaders in integrating AI within the academic and library sectors. MEF University achieved a significant milestone in November 2023 by publishing the first book</w:t>
      </w:r>
      <w:r>
        <w:rPr>
          <w:spacing w:val="40"/>
          <w:w w:val="120"/>
        </w:rPr>
        <w:t xml:space="preserve"> </w:t>
      </w:r>
      <w:r>
        <w:rPr>
          <w:w w:val="120"/>
        </w:rPr>
        <w:t>on higher education and artificial intelligence applications on a global scale. It also became the first university in Türkiye to publish its AI policy, issuing two versions to address the evolving landscape.</w:t>
      </w:r>
    </w:p>
    <w:p w14:paraId="721A2ECA" w14:textId="77777777" w:rsidR="004D7542" w:rsidRDefault="004D7542">
      <w:pPr>
        <w:pStyle w:val="GvdeMetni"/>
        <w:rPr>
          <w:sz w:val="14"/>
        </w:rPr>
      </w:pPr>
    </w:p>
    <w:p w14:paraId="7181F271" w14:textId="77777777" w:rsidR="004D7542" w:rsidRDefault="004D7542">
      <w:pPr>
        <w:pStyle w:val="GvdeMetni"/>
        <w:rPr>
          <w:sz w:val="14"/>
        </w:rPr>
      </w:pPr>
    </w:p>
    <w:p w14:paraId="213ECB05" w14:textId="77777777" w:rsidR="004D7542" w:rsidRDefault="004D7542">
      <w:pPr>
        <w:pStyle w:val="GvdeMetni"/>
        <w:rPr>
          <w:sz w:val="14"/>
        </w:rPr>
      </w:pPr>
    </w:p>
    <w:p w14:paraId="00FF3CF0" w14:textId="77777777" w:rsidR="004D7542" w:rsidRDefault="004D7542">
      <w:pPr>
        <w:pStyle w:val="GvdeMetni"/>
        <w:rPr>
          <w:sz w:val="14"/>
        </w:rPr>
      </w:pPr>
    </w:p>
    <w:p w14:paraId="5AD1668D" w14:textId="77777777" w:rsidR="004D7542" w:rsidRDefault="004D7542">
      <w:pPr>
        <w:pStyle w:val="GvdeMetni"/>
        <w:rPr>
          <w:sz w:val="14"/>
        </w:rPr>
      </w:pPr>
    </w:p>
    <w:p w14:paraId="2E58253D" w14:textId="77777777" w:rsidR="004D7542" w:rsidRDefault="004D7542">
      <w:pPr>
        <w:pStyle w:val="GvdeMetni"/>
        <w:rPr>
          <w:sz w:val="14"/>
        </w:rPr>
      </w:pPr>
    </w:p>
    <w:p w14:paraId="06995753" w14:textId="77777777" w:rsidR="004D7542" w:rsidRDefault="004D7542">
      <w:pPr>
        <w:pStyle w:val="GvdeMetni"/>
        <w:rPr>
          <w:sz w:val="14"/>
        </w:rPr>
      </w:pPr>
    </w:p>
    <w:p w14:paraId="43B7CD8A" w14:textId="77777777" w:rsidR="004D7542" w:rsidRDefault="004D7542">
      <w:pPr>
        <w:pStyle w:val="GvdeMetni"/>
        <w:rPr>
          <w:sz w:val="14"/>
        </w:rPr>
      </w:pPr>
    </w:p>
    <w:p w14:paraId="7D54FE6C" w14:textId="77777777" w:rsidR="004D7542" w:rsidRDefault="004D7542">
      <w:pPr>
        <w:pStyle w:val="GvdeMetni"/>
        <w:rPr>
          <w:sz w:val="14"/>
        </w:rPr>
      </w:pPr>
    </w:p>
    <w:p w14:paraId="40B16687" w14:textId="77777777" w:rsidR="004D7542" w:rsidRDefault="004D7542">
      <w:pPr>
        <w:pStyle w:val="GvdeMetni"/>
        <w:rPr>
          <w:sz w:val="14"/>
        </w:rPr>
      </w:pPr>
    </w:p>
    <w:p w14:paraId="70B71518" w14:textId="77777777" w:rsidR="004D7542" w:rsidRDefault="004D7542">
      <w:pPr>
        <w:pStyle w:val="GvdeMetni"/>
        <w:rPr>
          <w:sz w:val="14"/>
        </w:rPr>
      </w:pPr>
    </w:p>
    <w:p w14:paraId="3AB12192" w14:textId="77777777" w:rsidR="004D7542" w:rsidRDefault="004D7542">
      <w:pPr>
        <w:pStyle w:val="GvdeMetni"/>
        <w:rPr>
          <w:sz w:val="14"/>
        </w:rPr>
      </w:pPr>
    </w:p>
    <w:p w14:paraId="3861AE96" w14:textId="77777777" w:rsidR="004D7542" w:rsidRDefault="004D7542">
      <w:pPr>
        <w:pStyle w:val="GvdeMetni"/>
        <w:rPr>
          <w:sz w:val="14"/>
        </w:rPr>
      </w:pPr>
    </w:p>
    <w:p w14:paraId="16739473" w14:textId="77777777" w:rsidR="004D7542" w:rsidRDefault="004D7542">
      <w:pPr>
        <w:pStyle w:val="GvdeMetni"/>
        <w:spacing w:before="102"/>
        <w:rPr>
          <w:sz w:val="14"/>
        </w:rPr>
      </w:pPr>
    </w:p>
    <w:p w14:paraId="6B12BF17" w14:textId="77777777" w:rsidR="004D7542" w:rsidRDefault="00823B3D">
      <w:pPr>
        <w:tabs>
          <w:tab w:val="left" w:pos="567"/>
        </w:tabs>
        <w:ind w:left="135"/>
        <w:rPr>
          <w:sz w:val="14"/>
        </w:rPr>
      </w:pPr>
      <w:r>
        <w:rPr>
          <w:spacing w:val="-5"/>
          <w:w w:val="125"/>
          <w:sz w:val="14"/>
        </w:rPr>
        <w:t>54</w:t>
      </w:r>
      <w:r>
        <w:rPr>
          <w:sz w:val="14"/>
        </w:rPr>
        <w:tab/>
      </w:r>
      <w:r>
        <w:rPr>
          <w:color w:val="E4032F"/>
          <w:spacing w:val="-2"/>
          <w:w w:val="125"/>
          <w:sz w:val="14"/>
        </w:rPr>
        <w:t>Abstracts</w:t>
      </w:r>
    </w:p>
    <w:sectPr w:rsidR="004D7542">
      <w:pgSz w:w="8400" w:h="11910"/>
      <w:pgMar w:top="1340" w:right="1133" w:bottom="280"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42"/>
    <w:rsid w:val="00216E5A"/>
    <w:rsid w:val="004D7542"/>
    <w:rsid w:val="00823B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EF66"/>
  <w15:docId w15:val="{54D8E4F2-2796-41DD-98D0-0DB115AA3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7"/>
      <w:szCs w:val="17"/>
    </w:rPr>
  </w:style>
  <w:style w:type="paragraph" w:styleId="KonuBal">
    <w:name w:val="Title"/>
    <w:basedOn w:val="Normal"/>
    <w:uiPriority w:val="10"/>
    <w:qFormat/>
    <w:pPr>
      <w:spacing w:before="70"/>
      <w:ind w:left="227" w:right="3204"/>
    </w:pPr>
    <w:rPr>
      <w:rFonts w:ascii="Arial" w:eastAsia="Arial" w:hAnsi="Arial" w:cs="Arial"/>
      <w:b/>
      <w:bCs/>
      <w:sz w:val="21"/>
      <w:szCs w:val="21"/>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GAYE KOCATÜRK</dc:creator>
  <cp:lastModifiedBy>GAYE KOCATÜRK</cp:lastModifiedBy>
  <cp:revision>2</cp:revision>
  <dcterms:created xsi:type="dcterms:W3CDTF">2024-12-19T10:43:00Z</dcterms:created>
  <dcterms:modified xsi:type="dcterms:W3CDTF">2024-12-19T10:43:00Z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2024-12-19T00:00:00Z</vt:filetime>
  </property>
</Properties>
</file>